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93E" w:rsidRDefault="0053559C">
      <w:pPr>
        <w:pStyle w:val="a3"/>
        <w:spacing w:before="66"/>
        <w:ind w:left="1571" w:right="1577"/>
        <w:jc w:val="center"/>
      </w:pPr>
      <w:r>
        <w:t>ӘЛ-ФАРАБИ АТЫНДАҒЫ ҚАЗАҚ ҰЛТТЫҚ УНИВЕРСИТЕТІ</w:t>
      </w:r>
    </w:p>
    <w:p w:rsidR="00595E95" w:rsidRDefault="00595E95">
      <w:pPr>
        <w:pStyle w:val="a3"/>
        <w:spacing w:before="66"/>
        <w:ind w:left="1571" w:right="1577"/>
        <w:jc w:val="center"/>
      </w:pPr>
      <w:r>
        <w:t xml:space="preserve">Биология және биотехнология факультеті </w:t>
      </w:r>
    </w:p>
    <w:p w:rsidR="00595E95" w:rsidRPr="00595E95" w:rsidRDefault="00595E95">
      <w:pPr>
        <w:pStyle w:val="a3"/>
        <w:spacing w:before="66"/>
        <w:ind w:left="1571" w:right="1577"/>
        <w:jc w:val="center"/>
      </w:pPr>
      <w:r>
        <w:t>Молекулалық биология және генетика кафедрасы</w:t>
      </w: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53559C">
      <w:pPr>
        <w:pStyle w:val="1"/>
        <w:spacing w:before="166"/>
        <w:ind w:right="1463"/>
      </w:pPr>
      <w:r>
        <w:t>ЕМТИХАН БАҒДАРЛАМАСЫ</w:t>
      </w:r>
    </w:p>
    <w:p w:rsidR="0065093E" w:rsidRDefault="0065093E">
      <w:pPr>
        <w:pStyle w:val="a3"/>
        <w:rPr>
          <w:b/>
          <w:sz w:val="26"/>
        </w:rPr>
      </w:pPr>
    </w:p>
    <w:p w:rsidR="0065093E" w:rsidRDefault="0065093E">
      <w:pPr>
        <w:pStyle w:val="a3"/>
        <w:rPr>
          <w:b/>
          <w:sz w:val="26"/>
        </w:rPr>
      </w:pPr>
    </w:p>
    <w:p w:rsidR="0065093E" w:rsidRPr="00595E95" w:rsidRDefault="0053559C" w:rsidP="00595E95">
      <w:pPr>
        <w:adjustRightInd w:val="0"/>
        <w:jc w:val="center"/>
      </w:pPr>
      <w:r>
        <w:rPr>
          <w:b/>
        </w:rPr>
        <w:t>«</w:t>
      </w:r>
      <w:r w:rsidR="00595E95">
        <w:rPr>
          <w:b/>
        </w:rPr>
        <w:t>Генетикалық инженерия</w:t>
      </w:r>
      <w:r>
        <w:rPr>
          <w:b/>
        </w:rPr>
        <w:t xml:space="preserve">» </w:t>
      </w:r>
      <w:r>
        <w:rPr>
          <w:b/>
          <w:sz w:val="24"/>
        </w:rPr>
        <w:t>пәні</w:t>
      </w:r>
    </w:p>
    <w:p w:rsidR="0065093E" w:rsidRDefault="0065093E">
      <w:pPr>
        <w:pStyle w:val="a3"/>
        <w:spacing w:before="10"/>
        <w:rPr>
          <w:b/>
          <w:sz w:val="20"/>
        </w:rPr>
      </w:pPr>
    </w:p>
    <w:p w:rsidR="00595E95" w:rsidRPr="000320C5" w:rsidRDefault="0053559C" w:rsidP="00595E95">
      <w:pPr>
        <w:jc w:val="center"/>
        <w:rPr>
          <w:b/>
        </w:rPr>
      </w:pPr>
      <w:r>
        <w:rPr>
          <w:spacing w:val="-60"/>
          <w:sz w:val="24"/>
          <w:u w:val="thick"/>
        </w:rPr>
        <w:t xml:space="preserve"> </w:t>
      </w:r>
      <w:r w:rsidR="00595E95" w:rsidRPr="000320C5">
        <w:rPr>
          <w:b/>
        </w:rPr>
        <w:t>Мамандығы  5В0</w:t>
      </w:r>
      <w:r w:rsidR="00595E95" w:rsidRPr="003427DB">
        <w:rPr>
          <w:b/>
        </w:rPr>
        <w:t>7</w:t>
      </w:r>
      <w:r w:rsidR="00595E95" w:rsidRPr="000320C5">
        <w:rPr>
          <w:b/>
        </w:rPr>
        <w:t>0</w:t>
      </w:r>
      <w:r w:rsidR="00595E95" w:rsidRPr="000E0468">
        <w:rPr>
          <w:b/>
        </w:rPr>
        <w:t>1</w:t>
      </w:r>
      <w:r w:rsidR="00595E95" w:rsidRPr="000320C5">
        <w:rPr>
          <w:b/>
        </w:rPr>
        <w:t>00- Био</w:t>
      </w:r>
      <w:r w:rsidR="00595E95">
        <w:rPr>
          <w:b/>
        </w:rPr>
        <w:t>техно</w:t>
      </w:r>
      <w:r w:rsidR="00595E95" w:rsidRPr="000320C5">
        <w:rPr>
          <w:b/>
        </w:rPr>
        <w:t>логия</w:t>
      </w:r>
    </w:p>
    <w:p w:rsidR="0065093E" w:rsidRDefault="00595E95" w:rsidP="00595E95">
      <w:pPr>
        <w:ind w:right="6"/>
        <w:jc w:val="center"/>
        <w:rPr>
          <w:b/>
          <w:sz w:val="24"/>
        </w:rPr>
      </w:pPr>
      <w:r w:rsidRPr="000320C5">
        <w:rPr>
          <w:b/>
        </w:rPr>
        <w:t>20</w:t>
      </w:r>
      <w:r w:rsidRPr="0048409C">
        <w:rPr>
          <w:b/>
        </w:rPr>
        <w:t>19</w:t>
      </w:r>
      <w:r w:rsidRPr="000320C5">
        <w:rPr>
          <w:b/>
        </w:rPr>
        <w:t>-20</w:t>
      </w:r>
      <w:r w:rsidRPr="0048409C">
        <w:rPr>
          <w:b/>
        </w:rPr>
        <w:t>20</w:t>
      </w:r>
      <w:r w:rsidRPr="000320C5">
        <w:rPr>
          <w:b/>
        </w:rPr>
        <w:t xml:space="preserve"> оқу жылы  көктемгі семестр</w:t>
      </w:r>
    </w:p>
    <w:p w:rsidR="0065093E" w:rsidRDefault="0065093E">
      <w:pPr>
        <w:pStyle w:val="a3"/>
        <w:spacing w:before="2"/>
        <w:rPr>
          <w:b/>
          <w:sz w:val="16"/>
        </w:rPr>
      </w:pPr>
    </w:p>
    <w:p w:rsidR="0065093E" w:rsidRDefault="0053559C">
      <w:pPr>
        <w:spacing w:before="90"/>
        <w:ind w:left="1571" w:right="1574"/>
        <w:jc w:val="center"/>
        <w:rPr>
          <w:b/>
          <w:sz w:val="24"/>
        </w:rPr>
      </w:pPr>
      <w:r>
        <w:rPr>
          <w:b/>
          <w:sz w:val="24"/>
          <w:u w:val="thick"/>
        </w:rPr>
        <w:t>2 курс (3 кредит)</w:t>
      </w:r>
    </w:p>
    <w:p w:rsidR="0065093E" w:rsidRDefault="0065093E">
      <w:pPr>
        <w:pStyle w:val="a3"/>
        <w:spacing w:before="9"/>
        <w:rPr>
          <w:b/>
          <w:sz w:val="15"/>
        </w:rPr>
      </w:pPr>
    </w:p>
    <w:p w:rsidR="0065093E" w:rsidRPr="00595E95" w:rsidRDefault="0053559C">
      <w:pPr>
        <w:pStyle w:val="a3"/>
        <w:tabs>
          <w:tab w:val="left" w:pos="2504"/>
          <w:tab w:val="left" w:pos="3852"/>
          <w:tab w:val="left" w:pos="4484"/>
          <w:tab w:val="left" w:pos="5265"/>
          <w:tab w:val="left" w:pos="6824"/>
          <w:tab w:val="left" w:pos="7975"/>
          <w:tab w:val="left" w:pos="8683"/>
        </w:tabs>
        <w:spacing w:before="90"/>
        <w:ind w:left="222" w:right="225" w:firstLine="400"/>
      </w:pPr>
      <w:r>
        <w:t>Құрастырылған:</w:t>
      </w:r>
      <w:r>
        <w:tab/>
      </w:r>
      <w:r w:rsidR="00595E95">
        <w:t>Тайпақова С.М.</w:t>
      </w:r>
      <w:r>
        <w:tab/>
      </w:r>
      <w:r w:rsidR="00595E95" w:rsidRPr="00595E95">
        <w:t>PhD</w:t>
      </w:r>
      <w:r w:rsidR="00595E95">
        <w:t>,</w:t>
      </w:r>
      <w:r>
        <w:tab/>
      </w:r>
      <w:hyperlink r:id="rId7">
        <w:r>
          <w:rPr>
            <w:color w:val="1A1A1A"/>
          </w:rPr>
          <w:t>молекулалық</w:t>
        </w:r>
        <w:r>
          <w:rPr>
            <w:color w:val="1A1A1A"/>
          </w:rPr>
          <w:tab/>
          <w:t>биология</w:t>
        </w:r>
        <w:r>
          <w:rPr>
            <w:color w:val="1A1A1A"/>
          </w:rPr>
          <w:tab/>
          <w:t>және</w:t>
        </w:r>
        <w:r>
          <w:rPr>
            <w:color w:val="1A1A1A"/>
          </w:rPr>
          <w:tab/>
        </w:r>
        <w:r>
          <w:rPr>
            <w:color w:val="1A1A1A"/>
            <w:spacing w:val="-3"/>
          </w:rPr>
          <w:t>генетика</w:t>
        </w:r>
      </w:hyperlink>
      <w:r>
        <w:rPr>
          <w:color w:val="1A1A1A"/>
          <w:spacing w:val="-3"/>
        </w:rPr>
        <w:t xml:space="preserve"> </w:t>
      </w:r>
      <w:hyperlink r:id="rId8">
        <w:r>
          <w:rPr>
            <w:color w:val="1A1A1A"/>
          </w:rPr>
          <w:t>кафедрасы</w:t>
        </w:r>
      </w:hyperlink>
      <w:r>
        <w:t>ның</w:t>
      </w:r>
      <w:r>
        <w:rPr>
          <w:spacing w:val="-1"/>
        </w:rPr>
        <w:t xml:space="preserve"> </w:t>
      </w:r>
      <w:r w:rsidR="00595E95">
        <w:t>аға оқытушысы</w:t>
      </w: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65093E">
      <w:pPr>
        <w:pStyle w:val="a3"/>
        <w:rPr>
          <w:sz w:val="26"/>
        </w:rPr>
      </w:pPr>
    </w:p>
    <w:p w:rsidR="0065093E" w:rsidRDefault="0053559C">
      <w:pPr>
        <w:pStyle w:val="a3"/>
        <w:spacing w:before="163"/>
        <w:ind w:left="1569" w:right="1577"/>
        <w:jc w:val="center"/>
      </w:pPr>
      <w:r>
        <w:t>Алматы, 20</w:t>
      </w:r>
      <w:r w:rsidR="00595E95">
        <w:t>20</w:t>
      </w:r>
    </w:p>
    <w:p w:rsidR="0065093E" w:rsidRDefault="0065093E">
      <w:pPr>
        <w:jc w:val="center"/>
        <w:sectPr w:rsidR="0065093E">
          <w:type w:val="continuous"/>
          <w:pgSz w:w="11910" w:h="16840"/>
          <w:pgMar w:top="1040" w:right="620" w:bottom="280" w:left="1480" w:header="720" w:footer="720" w:gutter="0"/>
          <w:cols w:space="720"/>
        </w:sectPr>
      </w:pPr>
    </w:p>
    <w:p w:rsidR="00595E95" w:rsidRPr="00595E95" w:rsidRDefault="0053559C" w:rsidP="00595E95">
      <w:pPr>
        <w:spacing w:before="62"/>
        <w:ind w:left="222" w:right="227" w:firstLine="707"/>
        <w:jc w:val="both"/>
        <w:rPr>
          <w:sz w:val="24"/>
        </w:rPr>
      </w:pPr>
      <w:r>
        <w:rPr>
          <w:b/>
          <w:sz w:val="24"/>
        </w:rPr>
        <w:lastRenderedPageBreak/>
        <w:t>«</w:t>
      </w:r>
      <w:r w:rsidR="00595E95">
        <w:rPr>
          <w:b/>
        </w:rPr>
        <w:t>Генетикалық инженерия</w:t>
      </w:r>
      <w:r>
        <w:rPr>
          <w:b/>
          <w:sz w:val="24"/>
        </w:rPr>
        <w:t xml:space="preserve">» </w:t>
      </w:r>
      <w:r>
        <w:rPr>
          <w:sz w:val="24"/>
        </w:rPr>
        <w:t xml:space="preserve">курс </w:t>
      </w:r>
      <w:r w:rsidR="00595E95" w:rsidRPr="00595E95">
        <w:rPr>
          <w:sz w:val="24"/>
        </w:rPr>
        <w:t>бағдарламасы кредиттік технология негізінде «5В070100- Биотехнология» мамандығы бойынша бакалавр-студенттерді дайындайтын университеттерге арналған базалық курс болып табылады. «Генетикалық инженерия» курсында рекомбинантты ДНҚ молекулаларын клондаудың әртүрлі әдістері мен тәсілдері қарастырылады. Сонымен қатар негізгі генетикалық векторлар және оларды прокариот және эукариот клеткаларында трансформациялаудың әдістері терең талқыланады. Аталған әдістемелердің теориялық  және практикалық негіздерін меңгеру, эукариот және прокариот организмдерінің генетикалық жүйесін жете білуді қажет етеді. Сондықтанда бұл курс - эукариот және прокариоттардың структуралық және реттегіш гендерінің құрылыс ерекшеліктерімен, олардың экспрессиясының реттелуінің молекулалық механизмдерімен жете терең деңгейде қарастыруға бағытталады. Кейінгі кезде гендік инженерия медицина, ауыл шаруашылығы, биотехнология, жалпы өндірісте және т.б. кеңінен қолданылып келеді. Осыған орай бұл курста, гендік инженерияның осы салалардағы жетістіктері де ескерілген.</w:t>
      </w:r>
    </w:p>
    <w:p w:rsidR="00595E95" w:rsidRPr="00595E95" w:rsidRDefault="00595E95" w:rsidP="00595E95">
      <w:pPr>
        <w:spacing w:before="62"/>
        <w:ind w:left="222" w:right="227" w:firstLine="707"/>
        <w:jc w:val="both"/>
        <w:rPr>
          <w:sz w:val="24"/>
        </w:rPr>
      </w:pPr>
      <w:r w:rsidRPr="00595E95">
        <w:rPr>
          <w:sz w:val="24"/>
        </w:rPr>
        <w:t xml:space="preserve"> </w:t>
      </w:r>
      <w:r w:rsidRPr="00595E95">
        <w:rPr>
          <w:b/>
          <w:sz w:val="24"/>
        </w:rPr>
        <w:t>Пәннің мақсаты:</w:t>
      </w:r>
      <w:r w:rsidRPr="00595E95">
        <w:rPr>
          <w:sz w:val="24"/>
        </w:rPr>
        <w:t xml:space="preserve"> «5В070100- Биотехнология» мамандығының мәтіндік біліктілігінің талабы бойынша құзыреттілік жүйесін қалыптастыру. Студенттерді рекомбинантты ДНҚ технологиясының әртүрлі әдістерімен, негізгі генетикалық векторлармен, про- және эукариот клеткаларын генетикалық трансформациялау әдістерімен, клондалған гендер скриннингі, сонымен қатар про- және эукариот клеткаларының генетикалық материалдарының структурасы және экспрессиалану механизмдерімен,  қазіргі заманға сай гендік инженерия, биотехнология әдістерімен таныстыру.</w:t>
      </w:r>
    </w:p>
    <w:p w:rsidR="00595E95" w:rsidRDefault="00595E95">
      <w:pPr>
        <w:pStyle w:val="a3"/>
        <w:spacing w:before="5"/>
      </w:pPr>
    </w:p>
    <w:p w:rsidR="0065093E" w:rsidRDefault="0053559C">
      <w:pPr>
        <w:pStyle w:val="1"/>
        <w:ind w:left="3256" w:right="860" w:hanging="2401"/>
        <w:jc w:val="both"/>
      </w:pPr>
      <w:r>
        <w:t>«</w:t>
      </w:r>
      <w:r w:rsidR="00595E95">
        <w:t>Генетикалық инженерия</w:t>
      </w:r>
      <w:r>
        <w:t xml:space="preserve">» пәні бойынша емтиханды </w:t>
      </w:r>
      <w:r w:rsidR="00595E95">
        <w:t>б</w:t>
      </w:r>
      <w:r>
        <w:t>ағалау шкаласы</w:t>
      </w:r>
    </w:p>
    <w:p w:rsidR="008A2E35" w:rsidRDefault="008A2E35">
      <w:pPr>
        <w:pStyle w:val="1"/>
        <w:ind w:left="3256" w:right="860" w:hanging="2401"/>
        <w:jc w:val="both"/>
      </w:pPr>
    </w:p>
    <w:p w:rsidR="0065093E" w:rsidRDefault="0053559C">
      <w:pPr>
        <w:spacing w:line="274" w:lineRule="exact"/>
        <w:ind w:left="930"/>
        <w:jc w:val="both"/>
        <w:rPr>
          <w:b/>
          <w:sz w:val="24"/>
        </w:rPr>
      </w:pPr>
      <w:r>
        <w:rPr>
          <w:b/>
          <w:sz w:val="24"/>
        </w:rPr>
        <w:t>Емтихан сұрақтарының жауабын бағалау</w:t>
      </w:r>
      <w:r>
        <w:rPr>
          <w:b/>
          <w:spacing w:val="58"/>
          <w:sz w:val="24"/>
        </w:rPr>
        <w:t xml:space="preserve"> </w:t>
      </w:r>
      <w:r>
        <w:rPr>
          <w:b/>
          <w:sz w:val="24"/>
        </w:rPr>
        <w:t>критерийлері:</w:t>
      </w:r>
    </w:p>
    <w:p w:rsidR="0065093E" w:rsidRDefault="0053559C">
      <w:pPr>
        <w:pStyle w:val="a3"/>
        <w:ind w:left="222" w:right="4043"/>
        <w:jc w:val="both"/>
      </w:pPr>
      <w:r>
        <w:t>1 сұрақ (теоретиче</w:t>
      </w:r>
      <w:r>
        <w:t>ский) - максимальный балл 30 балл 2 сұрақ (теоретический) - максимальный балл 30 балл 3 сұрақ (практический) - максимальный балл 40 балл</w:t>
      </w:r>
    </w:p>
    <w:p w:rsidR="008A2E35" w:rsidRDefault="008A2E35">
      <w:pPr>
        <w:pStyle w:val="a3"/>
        <w:ind w:left="222" w:right="4043"/>
        <w:jc w:val="both"/>
      </w:pPr>
    </w:p>
    <w:p w:rsidR="0065093E" w:rsidRDefault="0053559C">
      <w:pPr>
        <w:pStyle w:val="1"/>
        <w:spacing w:before="3" w:line="274" w:lineRule="exact"/>
        <w:ind w:left="222"/>
        <w:jc w:val="left"/>
      </w:pPr>
      <w:r>
        <w:t>Емтихан теориялық сұрақтарының жауабын бағалау расбалловкасы:</w:t>
      </w:r>
    </w:p>
    <w:p w:rsidR="0065093E" w:rsidRDefault="0053559C">
      <w:pPr>
        <w:pStyle w:val="a3"/>
        <w:spacing w:line="274" w:lineRule="exact"/>
        <w:ind w:left="222"/>
      </w:pPr>
      <w:r>
        <w:t>Өте жақсы: 23 – 30 балл</w:t>
      </w:r>
    </w:p>
    <w:p w:rsidR="0065093E" w:rsidRDefault="0053559C">
      <w:pPr>
        <w:pStyle w:val="a3"/>
        <w:ind w:left="222"/>
      </w:pPr>
      <w:r>
        <w:t>Жақсы: 15-22 балл</w:t>
      </w:r>
    </w:p>
    <w:p w:rsidR="0065093E" w:rsidRDefault="0053559C">
      <w:pPr>
        <w:pStyle w:val="a3"/>
        <w:ind w:left="222" w:right="6286"/>
      </w:pPr>
      <w:r>
        <w:t>Қанағаттанарлық: 8-14 балл Қанағаттанарлық емес: 0-7 балл</w:t>
      </w:r>
    </w:p>
    <w:p w:rsidR="0065093E" w:rsidRDefault="0065093E">
      <w:pPr>
        <w:pStyle w:val="a3"/>
        <w:spacing w:before="5"/>
      </w:pPr>
    </w:p>
    <w:p w:rsidR="0065093E" w:rsidRDefault="0053559C">
      <w:pPr>
        <w:pStyle w:val="1"/>
        <w:spacing w:line="274" w:lineRule="exact"/>
        <w:ind w:left="222"/>
        <w:jc w:val="left"/>
      </w:pPr>
      <w:r>
        <w:t>Емтихан практикалық сұрақтарының жауабын бағалау расбалловкасы:</w:t>
      </w:r>
    </w:p>
    <w:p w:rsidR="0065093E" w:rsidRDefault="0053559C">
      <w:pPr>
        <w:pStyle w:val="a3"/>
        <w:spacing w:line="274" w:lineRule="exact"/>
        <w:ind w:left="222"/>
      </w:pPr>
      <w:r>
        <w:t>Өте жақсы: 30 – 40 балл</w:t>
      </w:r>
    </w:p>
    <w:p w:rsidR="0065093E" w:rsidRDefault="0053559C">
      <w:pPr>
        <w:pStyle w:val="a3"/>
        <w:ind w:left="222"/>
      </w:pPr>
      <w:r>
        <w:t>Жақсы: 20 – 29 балл</w:t>
      </w:r>
    </w:p>
    <w:p w:rsidR="008A2E35" w:rsidRDefault="0053559C">
      <w:pPr>
        <w:pStyle w:val="a3"/>
        <w:ind w:left="222" w:right="6286"/>
      </w:pPr>
      <w:r>
        <w:t xml:space="preserve">Қанағаттанарлық: 10-19 балл Қанағаттанарлық емес: 0-9 балл </w:t>
      </w:r>
    </w:p>
    <w:p w:rsidR="008A2E35" w:rsidRDefault="008A2E35">
      <w:pPr>
        <w:pStyle w:val="a3"/>
        <w:ind w:left="222" w:right="6286"/>
      </w:pPr>
    </w:p>
    <w:p w:rsidR="0065093E" w:rsidRDefault="0053559C">
      <w:pPr>
        <w:pStyle w:val="a3"/>
        <w:ind w:left="222" w:right="6286"/>
      </w:pPr>
      <w:r>
        <w:t>А</w:t>
      </w:r>
    </w:p>
    <w:p w:rsidR="0065093E" w:rsidRDefault="0053559C">
      <w:pPr>
        <w:pStyle w:val="a3"/>
        <w:ind w:left="222" w:right="229"/>
        <w:jc w:val="both"/>
      </w:pPr>
      <w:r>
        <w:t>Жеткілікті толық,дұрыс жауап</w:t>
      </w:r>
      <w:r>
        <w:t>. Студент ұсынылған бағдарлама бойынша негізгі және қосымша әдебиетті меңгерген. Спецификалық терминологиямен пән бойынша негізгі терминдерді сауатты және дұрыс қолданады. Жақын оқыған пәндерімен алынған білімін шектес оқыған пәндерінде қолдана алады.</w:t>
      </w:r>
    </w:p>
    <w:p w:rsidR="0065093E" w:rsidRDefault="0053559C">
      <w:pPr>
        <w:pStyle w:val="a3"/>
        <w:ind w:left="222"/>
      </w:pPr>
      <w:r>
        <w:t>А-</w:t>
      </w:r>
    </w:p>
    <w:p w:rsidR="0065093E" w:rsidRDefault="0053559C">
      <w:pPr>
        <w:pStyle w:val="a3"/>
        <w:ind w:left="222" w:right="223"/>
        <w:jc w:val="both"/>
      </w:pPr>
      <w:r>
        <w:lastRenderedPageBreak/>
        <w:t>Ж</w:t>
      </w:r>
      <w:r>
        <w:t>ауап толық әрі дұрыс. Студент оқу бағдарлама материалы бойынша жиелі және терең білімге ие,бағдарламамен ұсынған негізгі және қосымша әдебиет көздерімен таныс. Терминологияны қолдана,алынған ақпаратты сауатты жеткізеді. Алынған білімді ұқсас медико-биологи</w:t>
      </w:r>
      <w:r>
        <w:t>ялық пәндерінің ілімдерімен байланыстарына алады.</w:t>
      </w:r>
    </w:p>
    <w:p w:rsidR="0065093E" w:rsidRDefault="0053559C">
      <w:pPr>
        <w:pStyle w:val="a3"/>
        <w:spacing w:before="1"/>
        <w:ind w:left="222"/>
      </w:pPr>
      <w:r>
        <w:t>В+</w:t>
      </w:r>
    </w:p>
    <w:p w:rsidR="0065093E" w:rsidRDefault="0053559C">
      <w:pPr>
        <w:pStyle w:val="a3"/>
        <w:ind w:left="222" w:right="229"/>
        <w:jc w:val="both"/>
      </w:pPr>
      <w:r>
        <w:t>Жауап жеткілікті толық.. Студент бағдарлама материалын біледі,спецификалық терминологияны дұрыс қолданады,бағдарламамен ұсынылған негізгі әдебиетті меңгерген,кез келген механизм немесе процесстердің мағы</w:t>
      </w:r>
      <w:r>
        <w:t>нысын және рөлін дұрыс, бірақ сенімсіз түсіндіреді. Бірақ жауап барысында маңызды емес жауап барысында маңызды емес қателіктер жіберіп,оларды кейін өзі түзетеді.</w:t>
      </w:r>
    </w:p>
    <w:p w:rsidR="00595E95" w:rsidRDefault="0053559C" w:rsidP="00595E95">
      <w:pPr>
        <w:pStyle w:val="a3"/>
        <w:ind w:left="222"/>
      </w:pPr>
      <w:r>
        <w:t>В</w:t>
      </w:r>
    </w:p>
    <w:p w:rsidR="0065093E" w:rsidRDefault="0053559C" w:rsidP="00595E95">
      <w:pPr>
        <w:pStyle w:val="a3"/>
        <w:ind w:left="222"/>
      </w:pPr>
      <w:r>
        <w:t>Ж</w:t>
      </w:r>
      <w:r>
        <w:t>ауап толық.Студент бағдарламамен ұсынылған негізгі әдебиет пеноқу материалдар</w:t>
      </w:r>
      <w:r>
        <w:t>ын меңгерген. Арнайы терминологияны дұрыс қолданып,оны түсініп,жеткізе біледі,бірақ кейбір қателіктер жіберіп,оқытушының сұрақтары барысында оларға дұрыс жауап табады. В-</w:t>
      </w:r>
    </w:p>
    <w:p w:rsidR="0065093E" w:rsidRDefault="0053559C">
      <w:pPr>
        <w:pStyle w:val="a3"/>
        <w:spacing w:before="1"/>
        <w:ind w:left="222" w:right="231"/>
        <w:jc w:val="both"/>
      </w:pPr>
      <w:r>
        <w:t>Жауап дұрыс ,бірақ толық емес. Студент негізгі әдебиет пен оқу бағдарламасын меңгерген,арнайы терминологияны дұрыс қолданып,оны түсіндіре біледі,негізгі механизмдерді атап,алайда олардың мәнін ашуда қиындық танытады. Жауабында кейбір қателіктер жібереді.</w:t>
      </w:r>
    </w:p>
    <w:p w:rsidR="0065093E" w:rsidRDefault="0053559C">
      <w:pPr>
        <w:pStyle w:val="a3"/>
        <w:ind w:left="222"/>
      </w:pPr>
      <w:r>
        <w:t>С</w:t>
      </w:r>
      <w:r>
        <w:t>+</w:t>
      </w:r>
    </w:p>
    <w:p w:rsidR="0065093E" w:rsidRDefault="0053559C">
      <w:pPr>
        <w:pStyle w:val="a3"/>
        <w:ind w:left="222" w:right="226"/>
        <w:jc w:val="both"/>
      </w:pPr>
      <w:r>
        <w:t>Жауап толық емес, кейбір қателіктер болады, бірақ студент оларды оқытушы көмегімен түзетеді.Бағдарламамен ұсынылған, алдағы оқуына қажет негізгі әдебиетпен оқу бағдарламасын меңгерген. Арнайы терминалогияны қолдана отырып, негізгі механизмдерді атайды, б</w:t>
      </w:r>
      <w:r>
        <w:t>ірақ оларды деңгейлері бойынша сипаттап, оларға нақты мысалы келтіре алмайды.</w:t>
      </w:r>
    </w:p>
    <w:p w:rsidR="0065093E" w:rsidRDefault="0053559C">
      <w:pPr>
        <w:pStyle w:val="a3"/>
        <w:ind w:left="222"/>
      </w:pPr>
      <w:r>
        <w:t>С</w:t>
      </w:r>
    </w:p>
    <w:p w:rsidR="0065093E" w:rsidRDefault="0053559C">
      <w:pPr>
        <w:pStyle w:val="a3"/>
        <w:ind w:left="222" w:right="231"/>
        <w:jc w:val="both"/>
      </w:pPr>
      <w:r>
        <w:t>Жауап оқу бағдарламасына сай толық емес, кейбір қателіктерге толы,  оқытушы көмегімен оларды түзетеді.Арнайы терминалогияны қолдана отырып қиын  механизмдерді түсіндіре</w:t>
      </w:r>
      <w:r>
        <w:rPr>
          <w:spacing w:val="-2"/>
        </w:rPr>
        <w:t xml:space="preserve"> </w:t>
      </w:r>
      <w:r>
        <w:t>алмайды</w:t>
      </w:r>
      <w:r>
        <w:t>.</w:t>
      </w:r>
    </w:p>
    <w:p w:rsidR="0065093E" w:rsidRDefault="0053559C">
      <w:pPr>
        <w:pStyle w:val="a3"/>
        <w:ind w:left="222"/>
      </w:pPr>
      <w:r>
        <w:t>С-</w:t>
      </w:r>
    </w:p>
    <w:p w:rsidR="0065093E" w:rsidRDefault="0053559C">
      <w:pPr>
        <w:pStyle w:val="a3"/>
        <w:ind w:left="222" w:right="233"/>
        <w:jc w:val="both"/>
      </w:pPr>
      <w:r>
        <w:t>Оқу бағдарламасына сай толық емес жауап. Жіберілетін қателіктері көп, жартысын оқытушы көмегімен түзетеді, негізгі механизмдерді анықтау қиынға соғады, формулаларды жазуда қателіктер кездеседі. Өзге жақын пәндермен алған білімін әркез байланыстыра алм</w:t>
      </w:r>
      <w:r>
        <w:t>айды.</w:t>
      </w:r>
    </w:p>
    <w:p w:rsidR="0065093E" w:rsidRDefault="0053559C">
      <w:pPr>
        <w:pStyle w:val="a3"/>
        <w:spacing w:before="1"/>
        <w:ind w:left="222"/>
      </w:pPr>
      <w:r>
        <w:t>Д+</w:t>
      </w:r>
    </w:p>
    <w:p w:rsidR="0065093E" w:rsidRDefault="0053559C">
      <w:pPr>
        <w:pStyle w:val="a3"/>
        <w:ind w:left="222" w:right="232"/>
        <w:jc w:val="both"/>
      </w:pPr>
      <w:r>
        <w:t xml:space="preserve">Жауап толық емес, көп дәлсіздіктерге ие. Маңызды және маңызды емес қателіктерге толы. Жеке жагдайларда студент арнайы терминалогияны қолдана алады, алайда механизмдерді айыруды, олар аралымды байланыс орнатуда қиындық танытып, пән бойынша негізгі </w:t>
      </w:r>
      <w:r>
        <w:t>түсініктемелермен терминдерді бөлмейді.</w:t>
      </w:r>
    </w:p>
    <w:p w:rsidR="0065093E" w:rsidRDefault="0053559C">
      <w:pPr>
        <w:pStyle w:val="a3"/>
        <w:ind w:left="222"/>
      </w:pPr>
      <w:r>
        <w:t>Д</w:t>
      </w:r>
    </w:p>
    <w:p w:rsidR="0065093E" w:rsidRDefault="0053559C">
      <w:pPr>
        <w:pStyle w:val="a3"/>
        <w:ind w:left="222" w:right="227"/>
        <w:jc w:val="both"/>
      </w:pPr>
      <w:r>
        <w:t>Жауапта көп қателіктер бар, студент оларды оқытушы көмегімен жойдыра алмайды. Терминалогияны дұрыс қолданбайды, ұғымға анықтама бере алмайды, классификацияны білмейді. Негізгі процесстерінің және механизмдерінің мә</w:t>
      </w:r>
      <w:r>
        <w:t>нін түсінбейді. Арнайы терминалогиямен материалды баяндайалмайды, өрескел қате жібереді.</w:t>
      </w:r>
    </w:p>
    <w:p w:rsidR="0065093E" w:rsidRDefault="0065093E">
      <w:pPr>
        <w:pStyle w:val="a3"/>
      </w:pPr>
    </w:p>
    <w:p w:rsidR="0065093E" w:rsidRDefault="0053559C">
      <w:pPr>
        <w:pStyle w:val="a3"/>
        <w:ind w:left="222"/>
        <w:jc w:val="both"/>
      </w:pPr>
      <w:r>
        <w:t>Студент мүлдем жауап бере алмайды, өзінің білімсіздігін көрсетеді.</w:t>
      </w:r>
    </w:p>
    <w:p w:rsidR="0065093E" w:rsidRDefault="0065093E">
      <w:pPr>
        <w:pStyle w:val="a3"/>
        <w:spacing w:before="5"/>
      </w:pPr>
    </w:p>
    <w:p w:rsidR="008A2E35" w:rsidRDefault="008A2E35">
      <w:pPr>
        <w:pStyle w:val="a3"/>
        <w:spacing w:before="5"/>
      </w:pPr>
    </w:p>
    <w:p w:rsidR="008A2E35" w:rsidRDefault="008A2E35">
      <w:pPr>
        <w:pStyle w:val="a3"/>
        <w:spacing w:before="5"/>
      </w:pPr>
    </w:p>
    <w:p w:rsidR="008A2E35" w:rsidRDefault="008A2E35">
      <w:pPr>
        <w:pStyle w:val="a3"/>
        <w:spacing w:before="5"/>
      </w:pPr>
    </w:p>
    <w:p w:rsidR="0065093E" w:rsidRDefault="0053559C">
      <w:pPr>
        <w:pStyle w:val="1"/>
        <w:spacing w:after="4"/>
        <w:ind w:left="1567" w:right="1577"/>
      </w:pPr>
      <w:r>
        <w:t>ПӘНІНІҢ ТАҚЫРЫПТЫҚ ЖОСПАРЫ</w:t>
      </w:r>
    </w:p>
    <w:tbl>
      <w:tblPr>
        <w:tblStyle w:val="TableNormal"/>
        <w:tblW w:w="957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8979"/>
      </w:tblGrid>
      <w:tr w:rsidR="0065093E" w:rsidTr="008A2E35">
        <w:trPr>
          <w:trHeight w:val="275"/>
        </w:trPr>
        <w:tc>
          <w:tcPr>
            <w:tcW w:w="595" w:type="dxa"/>
          </w:tcPr>
          <w:p w:rsidR="0065093E" w:rsidRDefault="0053559C" w:rsidP="00595E95">
            <w:pPr>
              <w:pStyle w:val="TableParagraph"/>
              <w:ind w:left="300" w:right="294"/>
              <w:jc w:val="center"/>
              <w:rPr>
                <w:sz w:val="24"/>
              </w:rPr>
            </w:pPr>
            <w:r>
              <w:rPr>
                <w:sz w:val="24"/>
              </w:rPr>
              <w:lastRenderedPageBreak/>
              <w:t>№</w:t>
            </w:r>
          </w:p>
        </w:tc>
        <w:tc>
          <w:tcPr>
            <w:tcW w:w="8979" w:type="dxa"/>
          </w:tcPr>
          <w:p w:rsidR="0065093E" w:rsidRDefault="0053559C">
            <w:pPr>
              <w:pStyle w:val="TableParagraph"/>
              <w:ind w:left="3214" w:right="3214"/>
              <w:jc w:val="center"/>
              <w:rPr>
                <w:b/>
                <w:sz w:val="24"/>
              </w:rPr>
            </w:pPr>
            <w:r>
              <w:rPr>
                <w:b/>
                <w:sz w:val="24"/>
              </w:rPr>
              <w:t>Т</w:t>
            </w:r>
            <w:r>
              <w:rPr>
                <w:b/>
                <w:sz w:val="24"/>
              </w:rPr>
              <w:t>ақырыптың аты</w:t>
            </w:r>
          </w:p>
        </w:tc>
      </w:tr>
      <w:tr w:rsidR="00595E95" w:rsidTr="008A2E35">
        <w:trPr>
          <w:trHeight w:val="280"/>
        </w:trPr>
        <w:tc>
          <w:tcPr>
            <w:tcW w:w="595" w:type="dxa"/>
          </w:tcPr>
          <w:p w:rsidR="00595E95" w:rsidRDefault="00595E95" w:rsidP="00595E95">
            <w:pPr>
              <w:pStyle w:val="TableParagraph"/>
              <w:spacing w:line="268" w:lineRule="exact"/>
              <w:ind w:left="6"/>
              <w:jc w:val="center"/>
              <w:rPr>
                <w:sz w:val="24"/>
              </w:rPr>
            </w:pPr>
            <w:r>
              <w:rPr>
                <w:sz w:val="24"/>
              </w:rPr>
              <w:t>1</w:t>
            </w:r>
          </w:p>
        </w:tc>
        <w:tc>
          <w:tcPr>
            <w:tcW w:w="8979" w:type="dxa"/>
          </w:tcPr>
          <w:p w:rsidR="00595E95" w:rsidRPr="000128C5" w:rsidRDefault="00595E95" w:rsidP="008A2E35">
            <w:pPr>
              <w:jc w:val="both"/>
              <w:rPr>
                <w:lang w:eastAsia="ko-KR"/>
              </w:rPr>
            </w:pPr>
            <w:r w:rsidRPr="003F335A">
              <w:rPr>
                <w:b/>
                <w:lang w:eastAsia="ko-KR"/>
              </w:rPr>
              <w:t>Гендік инженерияның негізгі принциптері</w:t>
            </w:r>
            <w:r w:rsidR="008A2E35">
              <w:rPr>
                <w:b/>
                <w:lang w:eastAsia="ko-KR"/>
              </w:rPr>
              <w:t>,</w:t>
            </w:r>
            <w:r w:rsidRPr="000128C5">
              <w:rPr>
                <w:lang w:eastAsia="ko-KR"/>
              </w:rPr>
              <w:t xml:space="preserve"> болуының алғы шарттары.</w:t>
            </w:r>
          </w:p>
        </w:tc>
      </w:tr>
      <w:tr w:rsidR="00595E95" w:rsidTr="008A2E35">
        <w:trPr>
          <w:trHeight w:val="283"/>
        </w:trPr>
        <w:tc>
          <w:tcPr>
            <w:tcW w:w="595" w:type="dxa"/>
          </w:tcPr>
          <w:p w:rsidR="00595E95" w:rsidRDefault="00595E95" w:rsidP="00595E95">
            <w:pPr>
              <w:pStyle w:val="TableParagraph"/>
              <w:spacing w:line="270" w:lineRule="exact"/>
              <w:ind w:left="6"/>
              <w:jc w:val="center"/>
              <w:rPr>
                <w:sz w:val="24"/>
              </w:rPr>
            </w:pPr>
            <w:r>
              <w:rPr>
                <w:sz w:val="24"/>
              </w:rPr>
              <w:t>2</w:t>
            </w:r>
          </w:p>
        </w:tc>
        <w:tc>
          <w:tcPr>
            <w:tcW w:w="8979" w:type="dxa"/>
          </w:tcPr>
          <w:p w:rsidR="00595E95" w:rsidRPr="003F335A" w:rsidRDefault="00595E95" w:rsidP="00595E95">
            <w:pPr>
              <w:rPr>
                <w:b/>
              </w:rPr>
            </w:pPr>
            <w:r w:rsidRPr="003F335A">
              <w:rPr>
                <w:b/>
                <w:lang w:eastAsia="ko-KR"/>
              </w:rPr>
              <w:t>Рекомбинантты ДНҚ құрастыру әдістемелері.</w:t>
            </w:r>
          </w:p>
        </w:tc>
      </w:tr>
      <w:tr w:rsidR="00595E95" w:rsidTr="008A2E35">
        <w:trPr>
          <w:trHeight w:val="479"/>
        </w:trPr>
        <w:tc>
          <w:tcPr>
            <w:tcW w:w="595" w:type="dxa"/>
          </w:tcPr>
          <w:p w:rsidR="00595E95" w:rsidRDefault="00595E95" w:rsidP="00595E95">
            <w:pPr>
              <w:pStyle w:val="TableParagraph"/>
              <w:spacing w:line="268" w:lineRule="exact"/>
              <w:ind w:left="6"/>
              <w:jc w:val="center"/>
              <w:rPr>
                <w:sz w:val="24"/>
              </w:rPr>
            </w:pPr>
            <w:r>
              <w:rPr>
                <w:sz w:val="24"/>
              </w:rPr>
              <w:t>3</w:t>
            </w:r>
          </w:p>
        </w:tc>
        <w:tc>
          <w:tcPr>
            <w:tcW w:w="8979" w:type="dxa"/>
          </w:tcPr>
          <w:p w:rsidR="00595E95" w:rsidRPr="000128C5" w:rsidRDefault="003F335A" w:rsidP="00595E95">
            <w:pPr>
              <w:rPr>
                <w:b/>
              </w:rPr>
            </w:pPr>
            <w:r w:rsidRPr="003F335A">
              <w:rPr>
                <w:b/>
                <w:lang w:eastAsia="ko-KR"/>
              </w:rPr>
              <w:t>Гендік инженерияда қолданылатын ферменттер.</w:t>
            </w:r>
            <w:r w:rsidRPr="000128C5">
              <w:rPr>
                <w:lang w:eastAsia="ko-KR"/>
              </w:rPr>
              <w:t xml:space="preserve"> Рестрикциялаушы эндонуклеазалар. ДНК-полимераза.</w:t>
            </w:r>
            <w:r w:rsidRPr="000128C5">
              <w:rPr>
                <w:lang w:eastAsia="ko-KR"/>
              </w:rPr>
              <w:t xml:space="preserve"> </w:t>
            </w:r>
            <w:r w:rsidRPr="000128C5">
              <w:rPr>
                <w:lang w:eastAsia="ko-KR"/>
              </w:rPr>
              <w:t>Кері транскриптаза. ДНК-лигаза. Полинуклеотид киназа. Терминальді фосфотаза. Сілтілі фосфотаза. Поли А-полимераза.</w:t>
            </w:r>
          </w:p>
        </w:tc>
      </w:tr>
      <w:tr w:rsidR="00595E95" w:rsidTr="008A2E35">
        <w:trPr>
          <w:trHeight w:val="639"/>
        </w:trPr>
        <w:tc>
          <w:tcPr>
            <w:tcW w:w="595" w:type="dxa"/>
          </w:tcPr>
          <w:p w:rsidR="00595E95" w:rsidRDefault="00595E95" w:rsidP="00595E95">
            <w:pPr>
              <w:pStyle w:val="TableParagraph"/>
              <w:spacing w:line="268" w:lineRule="exact"/>
              <w:ind w:left="6"/>
              <w:jc w:val="center"/>
              <w:rPr>
                <w:sz w:val="24"/>
              </w:rPr>
            </w:pPr>
            <w:r>
              <w:rPr>
                <w:sz w:val="24"/>
              </w:rPr>
              <w:t>4</w:t>
            </w:r>
          </w:p>
        </w:tc>
        <w:tc>
          <w:tcPr>
            <w:tcW w:w="8979" w:type="dxa"/>
          </w:tcPr>
          <w:p w:rsidR="00595E95" w:rsidRPr="000128C5" w:rsidRDefault="003F335A" w:rsidP="003F335A">
            <w:pPr>
              <w:rPr>
                <w:b/>
              </w:rPr>
            </w:pPr>
            <w:r w:rsidRPr="003F335A">
              <w:rPr>
                <w:b/>
                <w:lang w:eastAsia="ko-KR"/>
              </w:rPr>
              <w:t>Прокариот және эукариот жүйелерінде клондаудық молекулалық векторлары.</w:t>
            </w:r>
            <w:r w:rsidRPr="000128C5">
              <w:rPr>
                <w:lang w:eastAsia="ko-KR"/>
              </w:rPr>
              <w:t xml:space="preserve"> Бактериялық плазмидаларға жалпы  түсініктеме. Плазмидалық векторларға қойылатын шарттар. рBR322 плазмидалық векторы. </w:t>
            </w:r>
            <w:r w:rsidRPr="000128C5">
              <w:rPr>
                <w:lang w:eastAsia="ko-KR"/>
              </w:rPr>
              <w:sym w:font="Symbol" w:char="F06C"/>
            </w:r>
            <w:r w:rsidRPr="000128C5">
              <w:rPr>
                <w:lang w:eastAsia="ko-KR"/>
              </w:rPr>
              <w:t xml:space="preserve"> бактериофагының геномы негізіндегі векторлар.  </w:t>
            </w:r>
            <w:r w:rsidRPr="000128C5">
              <w:rPr>
                <w:lang w:eastAsia="ko-KR"/>
              </w:rPr>
              <w:sym w:font="Symbol" w:char="F06C"/>
            </w:r>
            <w:r w:rsidRPr="000128C5">
              <w:rPr>
                <w:lang w:eastAsia="ko-KR"/>
              </w:rPr>
              <w:t xml:space="preserve"> бактериофагының литикалық және лизогениялық даму жолдары. Космидті векторлардың  конструкцисы.  </w:t>
            </w:r>
          </w:p>
        </w:tc>
      </w:tr>
      <w:tr w:rsidR="003F335A" w:rsidTr="008A2E35">
        <w:trPr>
          <w:trHeight w:val="639"/>
        </w:trPr>
        <w:tc>
          <w:tcPr>
            <w:tcW w:w="595" w:type="dxa"/>
          </w:tcPr>
          <w:p w:rsidR="003F335A" w:rsidRDefault="003F335A" w:rsidP="00595E95">
            <w:pPr>
              <w:pStyle w:val="TableParagraph"/>
              <w:spacing w:line="268" w:lineRule="exact"/>
              <w:ind w:left="6"/>
              <w:jc w:val="center"/>
              <w:rPr>
                <w:sz w:val="24"/>
              </w:rPr>
            </w:pPr>
            <w:r>
              <w:rPr>
                <w:sz w:val="24"/>
              </w:rPr>
              <w:t>5</w:t>
            </w:r>
          </w:p>
          <w:p w:rsidR="003F335A" w:rsidRDefault="003F335A" w:rsidP="003F335A">
            <w:pPr>
              <w:pStyle w:val="TableParagraph"/>
              <w:spacing w:line="268" w:lineRule="exact"/>
              <w:ind w:left="0"/>
              <w:rPr>
                <w:sz w:val="24"/>
              </w:rPr>
            </w:pPr>
          </w:p>
        </w:tc>
        <w:tc>
          <w:tcPr>
            <w:tcW w:w="8979" w:type="dxa"/>
          </w:tcPr>
          <w:p w:rsidR="003F335A" w:rsidRPr="000128C5" w:rsidRDefault="003F335A" w:rsidP="003F335A">
            <w:pPr>
              <w:rPr>
                <w:lang w:eastAsia="ko-KR"/>
              </w:rPr>
            </w:pPr>
            <w:r w:rsidRPr="003F335A">
              <w:rPr>
                <w:b/>
                <w:lang w:eastAsia="ko-KR"/>
              </w:rPr>
              <w:t>Трансформацияланған клеткалар скринингі.</w:t>
            </w:r>
            <w:r w:rsidRPr="000128C5">
              <w:rPr>
                <w:lang w:eastAsia="ko-KR"/>
              </w:rPr>
              <w:t xml:space="preserve"> </w:t>
            </w:r>
            <w:r w:rsidRPr="000128C5">
              <w:rPr>
                <w:lang w:eastAsia="ko-KR"/>
              </w:rPr>
              <w:t>Маркерлік гендер: селективті маркерлік гендер және репортерлік гендер.</w:t>
            </w:r>
          </w:p>
        </w:tc>
      </w:tr>
      <w:tr w:rsidR="003F335A" w:rsidTr="008A2E35">
        <w:trPr>
          <w:trHeight w:val="352"/>
        </w:trPr>
        <w:tc>
          <w:tcPr>
            <w:tcW w:w="595" w:type="dxa"/>
          </w:tcPr>
          <w:p w:rsidR="003F335A" w:rsidRDefault="003F335A" w:rsidP="00595E95">
            <w:pPr>
              <w:pStyle w:val="TableParagraph"/>
              <w:spacing w:line="268" w:lineRule="exact"/>
              <w:ind w:left="6"/>
              <w:jc w:val="center"/>
              <w:rPr>
                <w:sz w:val="24"/>
              </w:rPr>
            </w:pPr>
            <w:r>
              <w:rPr>
                <w:sz w:val="24"/>
              </w:rPr>
              <w:t>6</w:t>
            </w:r>
          </w:p>
        </w:tc>
        <w:tc>
          <w:tcPr>
            <w:tcW w:w="8979" w:type="dxa"/>
          </w:tcPr>
          <w:p w:rsidR="003F335A" w:rsidRPr="000128C5" w:rsidRDefault="003F335A" w:rsidP="003F335A">
            <w:pPr>
              <w:rPr>
                <w:lang w:eastAsia="ko-KR"/>
              </w:rPr>
            </w:pPr>
            <w:r w:rsidRPr="003F335A">
              <w:rPr>
                <w:b/>
                <w:lang w:eastAsia="ko-KR"/>
              </w:rPr>
              <w:t>Генетикалық ақпараттың жүзеге асуы.</w:t>
            </w:r>
            <w:r w:rsidRPr="00344E28">
              <w:rPr>
                <w:lang w:eastAsia="ko-KR"/>
              </w:rPr>
              <w:t xml:space="preserve"> Прокариот гендерінің экспрессиясын реттеуші элементтер. Транскрипция және трансляция деңгейлеріндегі гендер экспресиясының реттелу механизмдері туралы түсінік. Бактериялық гендердің оперондық құрлымы. Лактозалық опероны негізіндегі Ж. Моно және Ф. Жакоб теориясы.  Триптофан опероны.</w:t>
            </w:r>
          </w:p>
        </w:tc>
      </w:tr>
      <w:tr w:rsidR="003F335A" w:rsidTr="008A2E35">
        <w:trPr>
          <w:trHeight w:val="639"/>
        </w:trPr>
        <w:tc>
          <w:tcPr>
            <w:tcW w:w="595" w:type="dxa"/>
          </w:tcPr>
          <w:p w:rsidR="003F335A" w:rsidRDefault="003F335A" w:rsidP="00595E95">
            <w:pPr>
              <w:pStyle w:val="TableParagraph"/>
              <w:spacing w:line="268" w:lineRule="exact"/>
              <w:ind w:left="6"/>
              <w:jc w:val="center"/>
              <w:rPr>
                <w:sz w:val="24"/>
              </w:rPr>
            </w:pPr>
            <w:r>
              <w:rPr>
                <w:sz w:val="24"/>
              </w:rPr>
              <w:t>7</w:t>
            </w:r>
          </w:p>
        </w:tc>
        <w:tc>
          <w:tcPr>
            <w:tcW w:w="8979" w:type="dxa"/>
          </w:tcPr>
          <w:p w:rsidR="003F335A" w:rsidRPr="00344E28" w:rsidRDefault="003F335A" w:rsidP="003F335A">
            <w:pPr>
              <w:rPr>
                <w:lang w:eastAsia="ko-KR"/>
              </w:rPr>
            </w:pPr>
            <w:r w:rsidRPr="003F335A">
              <w:rPr>
                <w:b/>
                <w:lang w:eastAsia="ko-KR"/>
              </w:rPr>
              <w:t>Эукариот жүйесінде гендер экспрессиясының реттелуі.</w:t>
            </w:r>
            <w:r w:rsidRPr="00344E28">
              <w:t xml:space="preserve"> </w:t>
            </w:r>
            <w:r w:rsidRPr="00344E28">
              <w:t xml:space="preserve">Эукариот гендерінің структуралық күрделілігі. Эукариот гендерінің мозайкалы структурасы. Транскрипциялық маңызды ДНҚ аудандары: ТАТА- және САТ бокстары, энхансерлер, ААТААА-және басқалары. мРНҚ процессингі: кэптену және метилдену, полиаденилдену. Эукариот мРНҚ-ның транцлияциясының иницияциясының М.Козак моделі. </w:t>
            </w:r>
            <w:r w:rsidRPr="00344E28">
              <w:rPr>
                <w:lang w:eastAsia="ko-KR"/>
              </w:rPr>
              <w:t>Прокариот және эукариот гендер экспрессиясының реттелуінің айырмашылықтары.</w:t>
            </w:r>
            <w:r w:rsidRPr="00344E28">
              <w:t xml:space="preserve"> </w:t>
            </w:r>
            <w:r w:rsidRPr="00344E28">
              <w:t>Эукариот гендерінің структуралық күрделілігі.</w:t>
            </w:r>
          </w:p>
        </w:tc>
      </w:tr>
      <w:tr w:rsidR="003F335A" w:rsidTr="008A2E35">
        <w:trPr>
          <w:trHeight w:val="297"/>
        </w:trPr>
        <w:tc>
          <w:tcPr>
            <w:tcW w:w="595" w:type="dxa"/>
          </w:tcPr>
          <w:p w:rsidR="003F335A" w:rsidRDefault="003F335A" w:rsidP="00595E95">
            <w:pPr>
              <w:pStyle w:val="TableParagraph"/>
              <w:spacing w:line="268" w:lineRule="exact"/>
              <w:ind w:left="6"/>
              <w:jc w:val="center"/>
              <w:rPr>
                <w:sz w:val="24"/>
              </w:rPr>
            </w:pPr>
            <w:r>
              <w:rPr>
                <w:sz w:val="24"/>
              </w:rPr>
              <w:t>8</w:t>
            </w:r>
          </w:p>
        </w:tc>
        <w:tc>
          <w:tcPr>
            <w:tcW w:w="8979" w:type="dxa"/>
          </w:tcPr>
          <w:p w:rsidR="003F335A" w:rsidRPr="003F335A" w:rsidRDefault="003F335A" w:rsidP="003F335A">
            <w:pPr>
              <w:rPr>
                <w:b/>
                <w:lang w:eastAsia="ko-KR"/>
              </w:rPr>
            </w:pPr>
            <w:r w:rsidRPr="003F335A">
              <w:rPr>
                <w:b/>
                <w:lang w:eastAsia="ko-KR"/>
              </w:rPr>
              <w:t>Прокариот және эукариот гендер экспрессиясының реттелуінің айырмашылықтары.</w:t>
            </w:r>
          </w:p>
        </w:tc>
      </w:tr>
      <w:tr w:rsidR="003F335A" w:rsidTr="008A2E35">
        <w:trPr>
          <w:trHeight w:val="639"/>
        </w:trPr>
        <w:tc>
          <w:tcPr>
            <w:tcW w:w="595" w:type="dxa"/>
          </w:tcPr>
          <w:p w:rsidR="003F335A" w:rsidRDefault="003F335A" w:rsidP="00595E95">
            <w:pPr>
              <w:pStyle w:val="TableParagraph"/>
              <w:spacing w:line="268" w:lineRule="exact"/>
              <w:ind w:left="6"/>
              <w:jc w:val="center"/>
              <w:rPr>
                <w:sz w:val="24"/>
              </w:rPr>
            </w:pPr>
            <w:r>
              <w:rPr>
                <w:sz w:val="24"/>
              </w:rPr>
              <w:t>9</w:t>
            </w:r>
          </w:p>
        </w:tc>
        <w:tc>
          <w:tcPr>
            <w:tcW w:w="8979" w:type="dxa"/>
          </w:tcPr>
          <w:p w:rsidR="003F335A" w:rsidRPr="00344E28" w:rsidRDefault="003F335A" w:rsidP="003F335A">
            <w:pPr>
              <w:rPr>
                <w:lang w:eastAsia="ko-KR"/>
              </w:rPr>
            </w:pPr>
            <w:r w:rsidRPr="00344E28">
              <w:rPr>
                <w:i/>
              </w:rPr>
              <w:t>S</w:t>
            </w:r>
            <w:r w:rsidRPr="003F335A">
              <w:rPr>
                <w:b/>
                <w:i/>
              </w:rPr>
              <w:t>.cerevisiae</w:t>
            </w:r>
            <w:r w:rsidRPr="003F335A">
              <w:rPr>
                <w:b/>
              </w:rPr>
              <w:t xml:space="preserve"> ашытқы клеткаларының гендік-инженериялық жүйесі.</w:t>
            </w:r>
            <w:r w:rsidRPr="00344E28">
              <w:rPr>
                <w:shd w:val="clear" w:color="auto" w:fill="FFFFFF"/>
              </w:rPr>
              <w:t xml:space="preserve"> </w:t>
            </w:r>
            <w:r w:rsidRPr="00344E28">
              <w:rPr>
                <w:shd w:val="clear" w:color="auto" w:fill="FFFFFF"/>
              </w:rPr>
              <w:t>Сах</w:t>
            </w:r>
            <w:r>
              <w:rPr>
                <w:shd w:val="clear" w:color="auto" w:fill="FFFFFF"/>
              </w:rPr>
              <w:t>аромицет - ашытқыларының генети</w:t>
            </w:r>
            <w:r w:rsidRPr="00344E28">
              <w:rPr>
                <w:shd w:val="clear" w:color="auto" w:fill="FFFFFF"/>
              </w:rPr>
              <w:t xml:space="preserve">калық ұйымдасуы. Ашытқы клеткаларының плазмидалық трансформациясы. </w:t>
            </w:r>
            <w:r w:rsidRPr="00344E28">
              <w:rPr>
                <w:i/>
                <w:shd w:val="clear" w:color="auto" w:fill="FFFFFF"/>
              </w:rPr>
              <w:t>S. cerevisiae</w:t>
            </w:r>
            <w:r w:rsidRPr="00344E28">
              <w:rPr>
                <w:shd w:val="clear" w:color="auto" w:fill="FFFFFF"/>
              </w:rPr>
              <w:t xml:space="preserve"> молекулалық векторлары. Интеграция векторлары. Клондаушы векторлар. Жасанды УАС хромосомасы</w:t>
            </w:r>
          </w:p>
        </w:tc>
      </w:tr>
      <w:tr w:rsidR="003F335A" w:rsidTr="008A2E35">
        <w:trPr>
          <w:trHeight w:val="639"/>
        </w:trPr>
        <w:tc>
          <w:tcPr>
            <w:tcW w:w="595" w:type="dxa"/>
          </w:tcPr>
          <w:p w:rsidR="003F335A" w:rsidRDefault="003F335A" w:rsidP="00595E95">
            <w:pPr>
              <w:pStyle w:val="TableParagraph"/>
              <w:spacing w:line="268" w:lineRule="exact"/>
              <w:ind w:left="6"/>
              <w:jc w:val="center"/>
              <w:rPr>
                <w:sz w:val="24"/>
              </w:rPr>
            </w:pPr>
            <w:r>
              <w:rPr>
                <w:sz w:val="24"/>
              </w:rPr>
              <w:t>10</w:t>
            </w:r>
          </w:p>
        </w:tc>
        <w:tc>
          <w:tcPr>
            <w:tcW w:w="8979" w:type="dxa"/>
          </w:tcPr>
          <w:p w:rsidR="003F335A" w:rsidRPr="00344E28" w:rsidRDefault="003F335A" w:rsidP="003F335A">
            <w:pPr>
              <w:rPr>
                <w:lang w:eastAsia="ko-KR"/>
              </w:rPr>
            </w:pPr>
            <w:r w:rsidRPr="003F335A">
              <w:rPr>
                <w:b/>
              </w:rPr>
              <w:t>Жәндіктердің вирусы  бөгде генді жоғары дәрежеде экспрессиялаушы векторлар ретінде</w:t>
            </w:r>
            <w:r w:rsidRPr="00983F16">
              <w:t>.</w:t>
            </w:r>
            <w:r w:rsidRPr="00983F16">
              <w:t xml:space="preserve"> </w:t>
            </w:r>
            <w:r w:rsidRPr="00983F16">
              <w:t>Бакуловирустардың молекулалық-генетикалық ұйымдасуы. Бакуловирустардың геномының құрамындағы бөтен гендерді экспрессиялау және клондау.</w:t>
            </w:r>
            <w:r w:rsidRPr="00983F16">
              <w:rPr>
                <w:color w:val="FF0000"/>
                <w:shd w:val="clear" w:color="auto" w:fill="FFFFFF"/>
              </w:rPr>
              <w:t xml:space="preserve"> </w:t>
            </w:r>
            <w:r w:rsidRPr="00983F16">
              <w:rPr>
                <w:shd w:val="clear" w:color="auto" w:fill="FFFFFF"/>
              </w:rPr>
              <w:t>Bac-to-Bac гибридті бакуловирустарын құрастырудың жеңілдетілген жүйесі.</w:t>
            </w:r>
          </w:p>
        </w:tc>
      </w:tr>
      <w:tr w:rsidR="003F335A" w:rsidTr="008A2E35">
        <w:trPr>
          <w:trHeight w:val="639"/>
        </w:trPr>
        <w:tc>
          <w:tcPr>
            <w:tcW w:w="595" w:type="dxa"/>
          </w:tcPr>
          <w:p w:rsidR="003F335A" w:rsidRDefault="003F335A" w:rsidP="00595E95">
            <w:pPr>
              <w:pStyle w:val="TableParagraph"/>
              <w:spacing w:line="268" w:lineRule="exact"/>
              <w:ind w:left="6"/>
              <w:jc w:val="center"/>
              <w:rPr>
                <w:sz w:val="24"/>
              </w:rPr>
            </w:pPr>
            <w:r>
              <w:rPr>
                <w:sz w:val="24"/>
              </w:rPr>
              <w:t>11</w:t>
            </w:r>
          </w:p>
        </w:tc>
        <w:tc>
          <w:tcPr>
            <w:tcW w:w="8979" w:type="dxa"/>
          </w:tcPr>
          <w:p w:rsidR="003F335A" w:rsidRPr="00344E28" w:rsidRDefault="003F335A" w:rsidP="003F335A">
            <w:pPr>
              <w:rPr>
                <w:lang w:eastAsia="ko-KR"/>
              </w:rPr>
            </w:pPr>
            <w:r w:rsidRPr="003F335A">
              <w:rPr>
                <w:b/>
                <w:lang w:eastAsia="ko-KR"/>
              </w:rPr>
              <w:t>Өсімдіктер гендік инженериясы.</w:t>
            </w:r>
            <w:r w:rsidRPr="00983F16">
              <w:rPr>
                <w:lang w:eastAsia="ko-KR"/>
              </w:rPr>
              <w:t xml:space="preserve"> </w:t>
            </w:r>
            <w:r w:rsidRPr="00983F16">
              <w:rPr>
                <w:lang w:eastAsia="ko-KR"/>
              </w:rPr>
              <w:t xml:space="preserve">Өсімдіктер селекциясының стандартты әдістері. Өсімдік ісігін индукциялайтын плазмидалар. </w:t>
            </w:r>
            <w:r w:rsidRPr="00983F16">
              <w:rPr>
                <w:shd w:val="clear" w:color="auto" w:fill="FFFFFF"/>
              </w:rPr>
              <w:t xml:space="preserve">Өсімдіктерге бактериялардың </w:t>
            </w:r>
            <w:r w:rsidRPr="00983F16">
              <w:rPr>
                <w:i/>
                <w:shd w:val="clear" w:color="auto" w:fill="FFFFFF"/>
              </w:rPr>
              <w:t>Agrobacterium</w:t>
            </w:r>
            <w:r w:rsidRPr="00983F16">
              <w:rPr>
                <w:shd w:val="clear" w:color="auto" w:fill="FFFFFF"/>
              </w:rPr>
              <w:t xml:space="preserve"> туысынан гендердің тасымалдануы.</w:t>
            </w:r>
            <w:r w:rsidRPr="00983F16">
              <w:rPr>
                <w:color w:val="FF0000"/>
                <w:shd w:val="clear" w:color="auto" w:fill="FFFFFF"/>
              </w:rPr>
              <w:t xml:space="preserve"> </w:t>
            </w:r>
            <w:r w:rsidRPr="00983F16">
              <w:rPr>
                <w:lang w:eastAsia="ko-KR"/>
              </w:rPr>
              <w:t xml:space="preserve">Ті –плазмидасы. Ті-плазмидасының мутанттары.  Ті-плазмидасы негізіндегі векторлар. </w:t>
            </w:r>
            <w:r w:rsidRPr="00983F16">
              <w:rPr>
                <w:i/>
                <w:shd w:val="clear" w:color="auto" w:fill="FFFFFF"/>
              </w:rPr>
              <w:t>A. tumefaciens</w:t>
            </w:r>
            <w:r w:rsidRPr="00983F16">
              <w:rPr>
                <w:shd w:val="clear" w:color="auto" w:fill="FFFFFF"/>
              </w:rPr>
              <w:t xml:space="preserve"> Тi плазмидаларын трансгенді өсімдіктерді шығаруда қолдану.</w:t>
            </w:r>
          </w:p>
        </w:tc>
      </w:tr>
      <w:tr w:rsidR="003F335A" w:rsidTr="008A2E35">
        <w:trPr>
          <w:trHeight w:val="639"/>
        </w:trPr>
        <w:tc>
          <w:tcPr>
            <w:tcW w:w="595" w:type="dxa"/>
          </w:tcPr>
          <w:p w:rsidR="003F335A" w:rsidRDefault="003F335A" w:rsidP="00595E95">
            <w:pPr>
              <w:pStyle w:val="TableParagraph"/>
              <w:spacing w:line="268" w:lineRule="exact"/>
              <w:ind w:left="6"/>
              <w:jc w:val="center"/>
              <w:rPr>
                <w:sz w:val="24"/>
              </w:rPr>
            </w:pPr>
            <w:r>
              <w:rPr>
                <w:sz w:val="24"/>
              </w:rPr>
              <w:t>12</w:t>
            </w:r>
          </w:p>
        </w:tc>
        <w:tc>
          <w:tcPr>
            <w:tcW w:w="8979" w:type="dxa"/>
          </w:tcPr>
          <w:p w:rsidR="003F335A" w:rsidRPr="00344E28" w:rsidRDefault="003F335A" w:rsidP="003F335A">
            <w:pPr>
              <w:rPr>
                <w:lang w:eastAsia="ko-KR"/>
              </w:rPr>
            </w:pPr>
            <w:r w:rsidRPr="003F335A">
              <w:rPr>
                <w:b/>
                <w:shd w:val="clear" w:color="auto" w:fill="FFFFFF"/>
              </w:rPr>
              <w:t>Трансгенді өсімдіктерді алу.</w:t>
            </w:r>
            <w:r w:rsidRPr="00983F16">
              <w:rPr>
                <w:shd w:val="clear" w:color="auto" w:fill="FFFFFF"/>
              </w:rPr>
              <w:t xml:space="preserve"> </w:t>
            </w:r>
            <w:r w:rsidRPr="00983F16">
              <w:rPr>
                <w:shd w:val="clear" w:color="auto" w:fill="FFFFFF"/>
              </w:rPr>
              <w:t xml:space="preserve">Трансгенді өсімдіктерді </w:t>
            </w:r>
            <w:r w:rsidRPr="00983F16">
              <w:rPr>
                <w:i/>
                <w:shd w:val="clear" w:color="auto" w:fill="FFFFFF"/>
              </w:rPr>
              <w:t>A.tumefaciens</w:t>
            </w:r>
            <w:r w:rsidRPr="00983F16">
              <w:rPr>
                <w:shd w:val="clear" w:color="auto" w:fill="FFFFFF"/>
              </w:rPr>
              <w:t xml:space="preserve"> бинарлы векторлы жүйесі арқылы алу. </w:t>
            </w:r>
            <w:r w:rsidRPr="00983F16">
              <w:rPr>
                <w:lang w:eastAsia="ko-KR"/>
              </w:rPr>
              <w:t xml:space="preserve">Т-ДНҚ. </w:t>
            </w:r>
            <w:r w:rsidRPr="00983F16">
              <w:rPr>
                <w:shd w:val="clear" w:color="auto" w:fill="FFFFFF"/>
              </w:rPr>
              <w:t xml:space="preserve">Т-ДНҚ құрамы негізінде өсімдіктерге енгізілген, бөтен гендердің экспрессиясы мен тұқымқуалаушылығы. </w:t>
            </w:r>
            <w:r w:rsidRPr="00983F16">
              <w:rPr>
                <w:lang w:eastAsia="ko-KR"/>
              </w:rPr>
              <w:t>Өсімдік клеткаларын және протопластарды трансформациялау.</w:t>
            </w:r>
          </w:p>
        </w:tc>
      </w:tr>
      <w:tr w:rsidR="003F335A" w:rsidTr="008A2E35">
        <w:trPr>
          <w:trHeight w:val="465"/>
        </w:trPr>
        <w:tc>
          <w:tcPr>
            <w:tcW w:w="595" w:type="dxa"/>
          </w:tcPr>
          <w:p w:rsidR="003F335A" w:rsidRDefault="003F335A" w:rsidP="00595E95">
            <w:pPr>
              <w:pStyle w:val="TableParagraph"/>
              <w:spacing w:line="268" w:lineRule="exact"/>
              <w:ind w:left="6"/>
              <w:jc w:val="center"/>
              <w:rPr>
                <w:sz w:val="24"/>
              </w:rPr>
            </w:pPr>
            <w:r>
              <w:rPr>
                <w:sz w:val="24"/>
              </w:rPr>
              <w:t>13</w:t>
            </w:r>
          </w:p>
        </w:tc>
        <w:tc>
          <w:tcPr>
            <w:tcW w:w="8979" w:type="dxa"/>
          </w:tcPr>
          <w:p w:rsidR="003F335A" w:rsidRPr="00344E28" w:rsidRDefault="003F335A" w:rsidP="003F335A">
            <w:pPr>
              <w:rPr>
                <w:lang w:eastAsia="ko-KR"/>
              </w:rPr>
            </w:pPr>
            <w:r w:rsidRPr="003F335A">
              <w:rPr>
                <w:b/>
              </w:rPr>
              <w:t>Жануарлар гендік инженериясы.</w:t>
            </w:r>
            <w:r w:rsidRPr="00983F16">
              <w:t xml:space="preserve"> </w:t>
            </w:r>
            <w:r w:rsidRPr="00983F16">
              <w:t xml:space="preserve">Сүтқоректілер клеткаларының генетикалық трансформациясы. </w:t>
            </w:r>
            <w:r w:rsidRPr="00983F16">
              <w:rPr>
                <w:bCs/>
                <w:lang w:eastAsia="ko-KR"/>
              </w:rPr>
              <w:t>Бөгде ДНҚ-ны жануар клеткаларына енгізу:</w:t>
            </w:r>
          </w:p>
        </w:tc>
      </w:tr>
      <w:tr w:rsidR="003F335A" w:rsidTr="008A2E35">
        <w:trPr>
          <w:trHeight w:val="639"/>
        </w:trPr>
        <w:tc>
          <w:tcPr>
            <w:tcW w:w="595" w:type="dxa"/>
          </w:tcPr>
          <w:p w:rsidR="003F335A" w:rsidRDefault="003F335A" w:rsidP="00595E95">
            <w:pPr>
              <w:pStyle w:val="TableParagraph"/>
              <w:spacing w:line="268" w:lineRule="exact"/>
              <w:ind w:left="6"/>
              <w:jc w:val="center"/>
              <w:rPr>
                <w:sz w:val="24"/>
              </w:rPr>
            </w:pPr>
            <w:r>
              <w:rPr>
                <w:sz w:val="24"/>
              </w:rPr>
              <w:t>14</w:t>
            </w:r>
          </w:p>
        </w:tc>
        <w:tc>
          <w:tcPr>
            <w:tcW w:w="8979" w:type="dxa"/>
          </w:tcPr>
          <w:p w:rsidR="003F335A" w:rsidRPr="00344E28" w:rsidRDefault="003F335A" w:rsidP="003F335A">
            <w:pPr>
              <w:rPr>
                <w:lang w:eastAsia="ko-KR"/>
              </w:rPr>
            </w:pPr>
            <w:r w:rsidRPr="003F335A">
              <w:rPr>
                <w:b/>
                <w:shd w:val="clear" w:color="auto" w:fill="FFFFFF"/>
              </w:rPr>
              <w:t>Трансгенді жануарларды алу әдістер</w:t>
            </w:r>
            <w:r w:rsidRPr="003F335A">
              <w:rPr>
                <w:b/>
                <w:shd w:val="clear" w:color="auto" w:fill="FFFFFF"/>
              </w:rPr>
              <w:t>і</w:t>
            </w:r>
            <w:r w:rsidRPr="003F335A">
              <w:rPr>
                <w:b/>
                <w:shd w:val="clear" w:color="auto" w:fill="FFFFFF"/>
              </w:rPr>
              <w:t xml:space="preserve">. </w:t>
            </w:r>
            <w:r>
              <w:rPr>
                <w:shd w:val="clear" w:color="auto" w:fill="FFFFFF"/>
              </w:rPr>
              <w:t>Ооциттар микроинъекциясы, Ядро алмастыру әдісі, Ретровирустар, Эмбриональді бағаналы клеткалар.</w:t>
            </w:r>
            <w:r>
              <w:rPr>
                <w:shd w:val="clear" w:color="auto" w:fill="FFFFFF"/>
              </w:rPr>
              <w:t xml:space="preserve"> </w:t>
            </w:r>
            <w:r>
              <w:rPr>
                <w:shd w:val="clear" w:color="auto" w:fill="FFFFFF"/>
              </w:rPr>
              <w:t xml:space="preserve">Трансгенді жануарлардың </w:t>
            </w:r>
            <w:r w:rsidRPr="00983F16">
              <w:rPr>
                <w:shd w:val="clear" w:color="auto" w:fill="FFFFFF"/>
              </w:rPr>
              <w:t>биотехнологиялық қолданылуы.</w:t>
            </w:r>
            <w:r>
              <w:rPr>
                <w:shd w:val="clear" w:color="auto" w:fill="FFFFFF"/>
              </w:rPr>
              <w:t xml:space="preserve"> Трансгнеді жануарлардың фундаментальді зерттеулерде қолданылуы, нокаутты тышқандар.</w:t>
            </w:r>
          </w:p>
        </w:tc>
      </w:tr>
      <w:tr w:rsidR="003F335A" w:rsidTr="008A2E35">
        <w:trPr>
          <w:trHeight w:val="639"/>
        </w:trPr>
        <w:tc>
          <w:tcPr>
            <w:tcW w:w="595" w:type="dxa"/>
          </w:tcPr>
          <w:p w:rsidR="003F335A" w:rsidRDefault="003F335A" w:rsidP="00595E95">
            <w:pPr>
              <w:pStyle w:val="TableParagraph"/>
              <w:spacing w:line="268" w:lineRule="exact"/>
              <w:ind w:left="6"/>
              <w:jc w:val="center"/>
              <w:rPr>
                <w:sz w:val="24"/>
              </w:rPr>
            </w:pPr>
            <w:r>
              <w:rPr>
                <w:sz w:val="24"/>
              </w:rPr>
              <w:t>15</w:t>
            </w:r>
          </w:p>
        </w:tc>
        <w:tc>
          <w:tcPr>
            <w:tcW w:w="8979" w:type="dxa"/>
          </w:tcPr>
          <w:p w:rsidR="003F335A" w:rsidRPr="00344E28" w:rsidRDefault="003F335A" w:rsidP="003F335A">
            <w:pPr>
              <w:rPr>
                <w:lang w:eastAsia="ko-KR"/>
              </w:rPr>
            </w:pPr>
            <w:r w:rsidRPr="003F335A">
              <w:rPr>
                <w:b/>
                <w:bCs/>
                <w:lang w:eastAsia="ko-KR"/>
              </w:rPr>
              <w:t>Гендік терапия.</w:t>
            </w:r>
            <w:r w:rsidRPr="00983F16">
              <w:rPr>
                <w:bCs/>
                <w:lang w:eastAsia="ko-KR"/>
              </w:rPr>
              <w:t xml:space="preserve"> Оның негізгі принциптері.</w:t>
            </w:r>
            <w:r w:rsidRPr="00983F16">
              <w:rPr>
                <w:lang w:eastAsia="ko-KR"/>
              </w:rPr>
              <w:t xml:space="preserve">Рекомбинантты ДНҚ және тұқым қуалайтын ауырулар.  </w:t>
            </w:r>
            <w:r w:rsidRPr="00983F16">
              <w:rPr>
                <w:bCs/>
                <w:lang w:eastAsia="ko-KR"/>
              </w:rPr>
              <w:t xml:space="preserve"> Метоболизмнің тұқым қуалайтын деффекттері.  ДНҚ молекуласын талдау негізіндегі тұқым қуалайтын ауырулардың диагнозы.  </w:t>
            </w:r>
            <w:r w:rsidRPr="00983F16">
              <w:t xml:space="preserve">Тұқым қуалайтын аурулур туралы жалпы түсінік. </w:t>
            </w:r>
            <w:r w:rsidRPr="00983F16">
              <w:rPr>
                <w:bCs/>
                <w:lang w:eastAsia="ko-KR"/>
              </w:rPr>
              <w:t xml:space="preserve">Гендік терапия. Оның негізгі принциптері. </w:t>
            </w:r>
            <w:r w:rsidRPr="00983F16">
              <w:rPr>
                <w:lang w:eastAsia="ko-KR"/>
              </w:rPr>
              <w:t>Гендік терапия ex vivo.  Гендік терапия in vivo.  Генді межелі мүшеге жеткізудің вирустың жүйесі. Генетикалық деффектілерді олигонуклеотидтер көмегімен түзету</w:t>
            </w:r>
          </w:p>
        </w:tc>
      </w:tr>
    </w:tbl>
    <w:p w:rsidR="0065093E" w:rsidRDefault="0065093E">
      <w:pPr>
        <w:pStyle w:val="a3"/>
        <w:spacing w:before="4"/>
        <w:rPr>
          <w:b/>
          <w:sz w:val="15"/>
        </w:rPr>
      </w:pPr>
    </w:p>
    <w:p w:rsidR="003F335A" w:rsidRDefault="003F335A">
      <w:pPr>
        <w:pStyle w:val="a3"/>
        <w:spacing w:before="4"/>
        <w:rPr>
          <w:b/>
          <w:sz w:val="15"/>
        </w:rPr>
      </w:pPr>
    </w:p>
    <w:p w:rsidR="00405D71" w:rsidRDefault="00405D71">
      <w:pPr>
        <w:pStyle w:val="a3"/>
        <w:spacing w:before="4"/>
        <w:rPr>
          <w:b/>
          <w:sz w:val="15"/>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7"/>
      </w:tblGrid>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p>
        </w:tc>
        <w:tc>
          <w:tcPr>
            <w:tcW w:w="8787" w:type="dxa"/>
            <w:shd w:val="clear" w:color="auto" w:fill="FFFFFF"/>
            <w:vAlign w:val="center"/>
          </w:tcPr>
          <w:p w:rsidR="00405D71" w:rsidRPr="008A2E35" w:rsidRDefault="00405D71" w:rsidP="00405D71">
            <w:pPr>
              <w:rPr>
                <w:b/>
                <w:color w:val="000000"/>
                <w:sz w:val="24"/>
                <w:szCs w:val="24"/>
                <w:lang w:eastAsia="ru-RU"/>
              </w:rPr>
            </w:pPr>
            <w:r>
              <w:rPr>
                <w:color w:val="000000"/>
                <w:sz w:val="24"/>
                <w:szCs w:val="24"/>
                <w:lang w:eastAsia="ru-RU"/>
              </w:rPr>
              <w:t xml:space="preserve"> </w:t>
            </w:r>
            <w:r w:rsidRPr="008A2E35">
              <w:rPr>
                <w:b/>
                <w:color w:val="000000"/>
                <w:sz w:val="24"/>
                <w:szCs w:val="24"/>
                <w:lang w:eastAsia="ru-RU"/>
              </w:rPr>
              <w:t>Эмтихан сұрақтары</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1</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Эукариот гендерінің құрылымы. Реттегіш және структуралық бөлімдері мен  олардың ген экспрессиясындағы рөлін сипаттаңыз.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2</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Эукариоттық гендерді прокариот жүйесінде клондау проблемалары мен оларды шешу жолдарын көрсетіңіз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3</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Прокариот гендерінің құрылымы. Реттегіш және структуралық бөлімдері мен олардың ген экспрессиясындағы рөлі. Реттелгіш промоторлар: lac-, trp-, tac-,  pL-  және T7 промоторларының сипаттамасын беріңіз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4</w:t>
            </w:r>
          </w:p>
        </w:tc>
        <w:tc>
          <w:tcPr>
            <w:tcW w:w="8787" w:type="dxa"/>
            <w:shd w:val="clear" w:color="auto" w:fill="FFFFFF"/>
            <w:vAlign w:val="center"/>
          </w:tcPr>
          <w:p w:rsidR="00405D71" w:rsidRPr="00EC1F38" w:rsidRDefault="00405D71" w:rsidP="00405D71">
            <w:pPr>
              <w:ind w:right="108"/>
              <w:rPr>
                <w:color w:val="000000"/>
                <w:sz w:val="24"/>
                <w:szCs w:val="24"/>
                <w:lang w:eastAsia="ru-RU"/>
              </w:rPr>
            </w:pPr>
            <w:r w:rsidRPr="00EC1F38">
              <w:rPr>
                <w:color w:val="000000"/>
                <w:sz w:val="24"/>
                <w:szCs w:val="24"/>
                <w:lang w:eastAsia="ru-RU"/>
              </w:rPr>
              <w:t>Индуцибельді лактозалық оперон мысалында прокариоттардағы транскрипция белсенділігінің негативті және позитивті реттелу процессін түсіндіріңіз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5</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Репрессибельді триптофан опероны негізінде транскрипциның аттенуациялану механизіміне түсініктеме беріңіз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6</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Эукариоттар мен прокариоттар генетикалық ақпаратының ұйымдасуы мен жүзеге асуыныдағы ерекшеліктерді салыстырып сипаттаңыз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7</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Рекомбинантты ДНҚ молекуласын құрастыруда қолданылатын ферменттер. Рестрикциялаушы эндонуклеаза және ДНҚ лигаза ферменттері.  Олардың классификациясы және қасиеттерін көрсетіңіз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8</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ДНҚ және РНҚ матрицасында ДНҚ молекуласының синтезделуін катализдейтін ферменттер: ДНҚ полимераза мен ревертаза ферменттері. ДНҚ фрагменттерінің соңдарын модификациялаушы  терминальді трансфераза, полинуклеотид киназа, сілтілі фосфатаза, поли А-полимераза және олардың гендік инженерияда қолданылу аясын көрсетіңіз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9</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ДНҚ тізбегін анықтаудың химиялық әдісі (Максам-Гильберт) мен ферментативтік әдістің (Сэнгер әдісі) сипаттамасы мен ерекшеліктерін көрсетіңіз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10</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Бактериялық плазмидаларға жалпы түсінік және олардың вектор ретінде қолданылуы үшін қойылатын шарттарды көрсетіңіз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11</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рBR322 плазмидалық векторының құрылысы және аталмыш вектор негізіндегі клондаудың  жалпы бейнесі</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12</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l - бактериофаг геномы негізіндегі векторлар. l - бактериофагының литикалық және лизогениялық даму жолдарын сипаттаңыз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13</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Космидті векторлар мен фазмиданың конструкцисы мен сыйымдылығы, олардың  клетакаға ену және даму ерекшеліктерін көрсетіңіз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14</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Генді боліп алу әдістері: табиғи, химиялық және ферментативтік әдістер және олардың артықшылықтары мен кемшіліктерін көрсетіңіз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15</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Рекомбинантты ДНҚ молекуласын құрастыру әдістері: рестриктаца-лигазалық және коннекторлық әдістер мен линкерлерге сипаттама беріңіз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16</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Рекомбинантты ДНҚ-ны прокариот жуйелеріне трансформациялау әдістерін сипаттаңыз.  Трансформацияланған клеткаларды фенотиптік селекция әдісі  көмегімен анықтау және селективті  және репортерлік маркерлік гендерге сипаттама беріңіз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17</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Полимераздық тізбектік реакция, оның этаптары мен реакция компоненттері. ПТР әдісінің қолданылу аясы</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18</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Сахоромицеттердің геномының құрылысы мен гендік инженерияда қолданылу артықшылықтарын көрсетіңіз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19</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Ашытқы клеткаларына бөгде генді енгізу мақсатында қолданылатын векторлар: эписомалық, интегральді және клондаушы векторлар (YIp, YEp, YRp) YAC хромосомаға сипаттама беріңіз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20</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Ашытқы клеткаларын трансформациялау әдістерін көрсетіңіз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21</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Бакуловирустар геномының кұрылысы және вирус геномы негізінде эукариот гендерінің жоғары экспрессиясын қамтамасыз ететін векторларға сипаттама беріңіз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22</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 xml:space="preserve">Бакуловирус геномы негізінде бөгде генді клондау және экспрессиялау </w:t>
            </w:r>
            <w:r w:rsidRPr="00EC1F38">
              <w:rPr>
                <w:color w:val="000000"/>
                <w:sz w:val="24"/>
                <w:szCs w:val="24"/>
                <w:lang w:eastAsia="ru-RU"/>
              </w:rPr>
              <w:lastRenderedPageBreak/>
              <w:t>мүмкіндігін  және  Вас-to-Bac гибридті бакуловирус жасау жүйесін сипаттаңыз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lastRenderedPageBreak/>
              <w:t>23</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Өсімдіктер гендік инженериясы.Өсімдік клеткаларының агробактериялық трансформациясының молекулалық-генетикалық механизмін сипаттаңыз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24</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Трансгенді өсімдіктер.   Ті –плазмидасы және оның мутанттары. Ті-плазмидасы негізіндегі векторлық жүйелерді сипаттаңыз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25</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Өсімдік клеткаларын  және протопластарды  агробактериялар арқылы трансформациялау әдістері. Өсімдіктерге трансгенді енгізудің тура әдісін түсіндіріңіз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26</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Эмбриональді бағаналы клеткалар (Плюропотентті)  және  микроинъекция әдістемесі негізінде трансгенді жануарлар алу процеесін түсіндіріңіз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27</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Ретровирустар негізіндегі векторлар мен ядролық алмасу әдісімен трансгенді жануарларды алу әдістеріне сипаттама беріңіз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28</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Трансгенді жануар клеткасына енгізудің гомологиялық рекомбинацияға негізделген әдісі . Негативті және позитивті селекцияға сипаттама беріңіз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29</w:t>
            </w:r>
          </w:p>
        </w:tc>
        <w:tc>
          <w:tcPr>
            <w:tcW w:w="8787" w:type="dxa"/>
            <w:shd w:val="clear" w:color="auto" w:fill="FFFFFF"/>
            <w:vAlign w:val="center"/>
          </w:tcPr>
          <w:p w:rsidR="00405D71" w:rsidRPr="00EC1F38" w:rsidRDefault="00405D71" w:rsidP="00405D71">
            <w:pPr>
              <w:rPr>
                <w:color w:val="000000"/>
                <w:sz w:val="24"/>
                <w:szCs w:val="24"/>
                <w:lang w:val="en-US" w:eastAsia="ru-RU"/>
              </w:rPr>
            </w:pPr>
            <w:r w:rsidRPr="00EC1F38">
              <w:rPr>
                <w:color w:val="000000"/>
                <w:sz w:val="24"/>
                <w:szCs w:val="24"/>
                <w:lang w:eastAsia="ru-RU"/>
              </w:rPr>
              <w:t>Гендік</w:t>
            </w:r>
            <w:r w:rsidRPr="00EC1F38">
              <w:rPr>
                <w:color w:val="000000"/>
                <w:sz w:val="24"/>
                <w:szCs w:val="24"/>
                <w:lang w:val="en-US" w:eastAsia="ru-RU"/>
              </w:rPr>
              <w:t xml:space="preserve"> </w:t>
            </w:r>
            <w:r w:rsidRPr="00EC1F38">
              <w:rPr>
                <w:color w:val="000000"/>
                <w:sz w:val="24"/>
                <w:szCs w:val="24"/>
                <w:lang w:eastAsia="ru-RU"/>
              </w:rPr>
              <w:t>терапия</w:t>
            </w:r>
            <w:r w:rsidRPr="00EC1F38">
              <w:rPr>
                <w:color w:val="000000"/>
                <w:sz w:val="24"/>
                <w:szCs w:val="24"/>
                <w:lang w:val="en-US" w:eastAsia="ru-RU"/>
              </w:rPr>
              <w:t>: ex vivo, in vivo.  </w:t>
            </w:r>
            <w:r w:rsidRPr="00EC1F38">
              <w:rPr>
                <w:color w:val="000000"/>
                <w:sz w:val="24"/>
                <w:szCs w:val="24"/>
                <w:lang w:eastAsia="ru-RU"/>
              </w:rPr>
              <w:t>Терапевттік</w:t>
            </w:r>
            <w:r w:rsidRPr="00EC1F38">
              <w:rPr>
                <w:color w:val="000000"/>
                <w:sz w:val="24"/>
                <w:szCs w:val="24"/>
                <w:lang w:val="en-US" w:eastAsia="ru-RU"/>
              </w:rPr>
              <w:t> </w:t>
            </w:r>
            <w:r w:rsidRPr="00EC1F38">
              <w:rPr>
                <w:color w:val="000000"/>
                <w:sz w:val="24"/>
                <w:szCs w:val="24"/>
                <w:lang w:eastAsia="ru-RU"/>
              </w:rPr>
              <w:t>генді</w:t>
            </w:r>
            <w:r w:rsidRPr="00EC1F38">
              <w:rPr>
                <w:color w:val="000000"/>
                <w:sz w:val="24"/>
                <w:szCs w:val="24"/>
                <w:lang w:val="en-US" w:eastAsia="ru-RU"/>
              </w:rPr>
              <w:t xml:space="preserve"> </w:t>
            </w:r>
            <w:r w:rsidRPr="00EC1F38">
              <w:rPr>
                <w:color w:val="000000"/>
                <w:sz w:val="24"/>
                <w:szCs w:val="24"/>
                <w:lang w:eastAsia="ru-RU"/>
              </w:rPr>
              <w:t>тасымалдаудың</w:t>
            </w:r>
            <w:r w:rsidRPr="00EC1F38">
              <w:rPr>
                <w:color w:val="000000"/>
                <w:sz w:val="24"/>
                <w:szCs w:val="24"/>
                <w:lang w:val="en-US" w:eastAsia="ru-RU"/>
              </w:rPr>
              <w:t xml:space="preserve"> </w:t>
            </w:r>
            <w:r w:rsidRPr="00EC1F38">
              <w:rPr>
                <w:color w:val="000000"/>
                <w:sz w:val="24"/>
                <w:szCs w:val="24"/>
                <w:lang w:eastAsia="ru-RU"/>
              </w:rPr>
              <w:t>вирустық</w:t>
            </w:r>
            <w:r w:rsidRPr="00EC1F38">
              <w:rPr>
                <w:color w:val="000000"/>
                <w:sz w:val="24"/>
                <w:szCs w:val="24"/>
                <w:lang w:val="en-US" w:eastAsia="ru-RU"/>
              </w:rPr>
              <w:t xml:space="preserve">  </w:t>
            </w:r>
            <w:r w:rsidRPr="00EC1F38">
              <w:rPr>
                <w:color w:val="000000"/>
                <w:sz w:val="24"/>
                <w:szCs w:val="24"/>
                <w:lang w:eastAsia="ru-RU"/>
              </w:rPr>
              <w:t>және</w:t>
            </w:r>
            <w:r w:rsidRPr="00EC1F38">
              <w:rPr>
                <w:color w:val="000000"/>
                <w:sz w:val="24"/>
                <w:szCs w:val="24"/>
                <w:lang w:val="en-US" w:eastAsia="ru-RU"/>
              </w:rPr>
              <w:t xml:space="preserve"> </w:t>
            </w:r>
            <w:r w:rsidRPr="00EC1F38">
              <w:rPr>
                <w:color w:val="000000"/>
                <w:sz w:val="24"/>
                <w:szCs w:val="24"/>
                <w:lang w:eastAsia="ru-RU"/>
              </w:rPr>
              <w:t>вирустық</w:t>
            </w:r>
            <w:r w:rsidRPr="00EC1F38">
              <w:rPr>
                <w:color w:val="000000"/>
                <w:sz w:val="24"/>
                <w:szCs w:val="24"/>
                <w:lang w:val="en-US" w:eastAsia="ru-RU"/>
              </w:rPr>
              <w:t xml:space="preserve"> </w:t>
            </w:r>
            <w:r w:rsidRPr="00EC1F38">
              <w:rPr>
                <w:color w:val="000000"/>
                <w:sz w:val="24"/>
                <w:szCs w:val="24"/>
                <w:lang w:eastAsia="ru-RU"/>
              </w:rPr>
              <w:t>емес</w:t>
            </w:r>
            <w:r w:rsidRPr="00EC1F38">
              <w:rPr>
                <w:color w:val="000000"/>
                <w:sz w:val="24"/>
                <w:szCs w:val="24"/>
                <w:lang w:val="en-US" w:eastAsia="ru-RU"/>
              </w:rPr>
              <w:t xml:space="preserve"> </w:t>
            </w:r>
            <w:r w:rsidRPr="00EC1F38">
              <w:rPr>
                <w:color w:val="000000"/>
                <w:sz w:val="24"/>
                <w:szCs w:val="24"/>
                <w:lang w:eastAsia="ru-RU"/>
              </w:rPr>
              <w:t>жүйелеріне</w:t>
            </w:r>
            <w:r w:rsidRPr="00EC1F38">
              <w:rPr>
                <w:color w:val="000000"/>
                <w:sz w:val="24"/>
                <w:szCs w:val="24"/>
                <w:lang w:val="en-US" w:eastAsia="ru-RU"/>
              </w:rPr>
              <w:t xml:space="preserve"> </w:t>
            </w:r>
            <w:r w:rsidRPr="00EC1F38">
              <w:rPr>
                <w:color w:val="000000"/>
                <w:sz w:val="24"/>
                <w:szCs w:val="24"/>
                <w:lang w:eastAsia="ru-RU"/>
              </w:rPr>
              <w:t>талдау</w:t>
            </w:r>
            <w:r w:rsidRPr="00EC1F38">
              <w:rPr>
                <w:color w:val="000000"/>
                <w:sz w:val="24"/>
                <w:szCs w:val="24"/>
                <w:lang w:val="en-US" w:eastAsia="ru-RU"/>
              </w:rPr>
              <w:t xml:space="preserve"> </w:t>
            </w:r>
            <w:r w:rsidRPr="00EC1F38">
              <w:rPr>
                <w:color w:val="000000"/>
                <w:sz w:val="24"/>
                <w:szCs w:val="24"/>
                <w:lang w:eastAsia="ru-RU"/>
              </w:rPr>
              <w:t>жасаңыз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30</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SV40  геномы және оның аудандарын бөгде ДНҚ кесіндісімен ауыстыру. SV40  вирусы негізіндегі векторларға сипаттама беріңіз</w:t>
            </w:r>
          </w:p>
        </w:tc>
      </w:tr>
      <w:tr w:rsidR="00405D71" w:rsidTr="00405D71">
        <w:tc>
          <w:tcPr>
            <w:tcW w:w="562" w:type="dxa"/>
            <w:shd w:val="clear" w:color="auto" w:fill="FFFFFF"/>
            <w:vAlign w:val="center"/>
          </w:tcPr>
          <w:p w:rsidR="00405D71" w:rsidRPr="00EC1F38" w:rsidRDefault="00405D71" w:rsidP="00405D71">
            <w:pPr>
              <w:rPr>
                <w:rFonts w:ascii="Tahoma" w:hAnsi="Tahoma" w:cs="Tahoma"/>
                <w:color w:val="000000"/>
                <w:sz w:val="17"/>
                <w:szCs w:val="17"/>
                <w:lang w:eastAsia="ru-RU"/>
              </w:rPr>
            </w:pPr>
            <w:r w:rsidRPr="00EC1F38">
              <w:rPr>
                <w:rFonts w:ascii="Tahoma" w:hAnsi="Tahoma" w:cs="Tahoma"/>
                <w:color w:val="000000"/>
                <w:sz w:val="17"/>
                <w:szCs w:val="17"/>
                <w:lang w:eastAsia="ru-RU"/>
              </w:rPr>
              <w:t>31</w:t>
            </w:r>
            <w:r>
              <w:rPr>
                <w:rFonts w:ascii="Tahoma" w:hAnsi="Tahoma" w:cs="Tahoma"/>
                <w:color w:val="000000"/>
                <w:sz w:val="17"/>
                <w:szCs w:val="17"/>
                <w:lang w:eastAsia="ru-RU"/>
              </w:rPr>
              <w:t>-60</w:t>
            </w:r>
          </w:p>
        </w:tc>
        <w:tc>
          <w:tcPr>
            <w:tcW w:w="8787" w:type="dxa"/>
            <w:shd w:val="clear" w:color="auto" w:fill="FFFFFF"/>
            <w:vAlign w:val="center"/>
          </w:tcPr>
          <w:p w:rsidR="00405D71" w:rsidRPr="00EC1F38" w:rsidRDefault="00405D71" w:rsidP="00405D71">
            <w:pPr>
              <w:rPr>
                <w:color w:val="000000"/>
                <w:sz w:val="24"/>
                <w:szCs w:val="24"/>
                <w:lang w:eastAsia="ru-RU"/>
              </w:rPr>
            </w:pPr>
            <w:r w:rsidRPr="00EC1F38">
              <w:rPr>
                <w:color w:val="000000"/>
                <w:sz w:val="24"/>
                <w:szCs w:val="24"/>
                <w:lang w:eastAsia="ru-RU"/>
              </w:rPr>
              <w:t>Есеп</w:t>
            </w:r>
          </w:p>
        </w:tc>
      </w:tr>
    </w:tbl>
    <w:p w:rsidR="00405D71" w:rsidRDefault="00405D71">
      <w:pPr>
        <w:pStyle w:val="a3"/>
        <w:spacing w:before="4"/>
        <w:rPr>
          <w:b/>
          <w:sz w:val="15"/>
        </w:rPr>
      </w:pPr>
    </w:p>
    <w:p w:rsidR="0065093E" w:rsidRDefault="0053559C">
      <w:pPr>
        <w:spacing w:before="90" w:line="274" w:lineRule="exact"/>
        <w:ind w:left="4237"/>
        <w:rPr>
          <w:b/>
          <w:sz w:val="24"/>
        </w:rPr>
      </w:pPr>
      <w:bookmarkStart w:id="0" w:name="_GoBack"/>
      <w:bookmarkEnd w:id="0"/>
      <w:r>
        <w:rPr>
          <w:b/>
          <w:sz w:val="24"/>
        </w:rPr>
        <w:t>Ә</w:t>
      </w:r>
      <w:r>
        <w:rPr>
          <w:b/>
          <w:sz w:val="24"/>
        </w:rPr>
        <w:t>д</w:t>
      </w:r>
      <w:r>
        <w:rPr>
          <w:b/>
          <w:sz w:val="24"/>
        </w:rPr>
        <w:t>ебиеттер:</w:t>
      </w:r>
    </w:p>
    <w:p w:rsidR="008A2E35" w:rsidRDefault="008A2E35">
      <w:pPr>
        <w:spacing w:before="90" w:line="274" w:lineRule="exact"/>
        <w:ind w:left="4237"/>
        <w:rPr>
          <w:b/>
          <w:sz w:val="24"/>
        </w:rPr>
      </w:pPr>
    </w:p>
    <w:p w:rsidR="008A2E35" w:rsidRPr="000128C5" w:rsidRDefault="008A2E35" w:rsidP="008A2E35">
      <w:pPr>
        <w:keepNext/>
        <w:tabs>
          <w:tab w:val="center" w:pos="9639"/>
        </w:tabs>
        <w:outlineLvl w:val="1"/>
        <w:rPr>
          <w:b/>
        </w:rPr>
      </w:pPr>
      <w:r w:rsidRPr="000128C5">
        <w:rPr>
          <w:b/>
        </w:rPr>
        <w:t>Негізгі:</w:t>
      </w:r>
    </w:p>
    <w:p w:rsidR="008A2E35" w:rsidRPr="000128C5" w:rsidRDefault="008A2E35" w:rsidP="008A2E35"/>
    <w:p w:rsidR="008A2E35" w:rsidRPr="000128C5" w:rsidRDefault="008A2E35" w:rsidP="008A2E35">
      <w:pPr>
        <w:numPr>
          <w:ilvl w:val="0"/>
          <w:numId w:val="9"/>
        </w:numPr>
        <w:autoSpaceDE/>
        <w:autoSpaceDN/>
        <w:jc w:val="both"/>
        <w:rPr>
          <w:snapToGrid w:val="0"/>
        </w:rPr>
      </w:pPr>
      <w:r w:rsidRPr="000128C5">
        <w:rPr>
          <w:snapToGrid w:val="0"/>
        </w:rPr>
        <w:t>С.Н. Щелкунов “Генетическая инженерия”, СУИ, Новосибирск – 2004.</w:t>
      </w:r>
    </w:p>
    <w:p w:rsidR="008A2E35" w:rsidRPr="000128C5" w:rsidRDefault="008A2E35" w:rsidP="008A2E35">
      <w:pPr>
        <w:numPr>
          <w:ilvl w:val="0"/>
          <w:numId w:val="9"/>
        </w:numPr>
        <w:autoSpaceDE/>
        <w:autoSpaceDN/>
        <w:jc w:val="both"/>
        <w:rPr>
          <w:snapToGrid w:val="0"/>
        </w:rPr>
      </w:pPr>
      <w:r w:rsidRPr="000128C5">
        <w:rPr>
          <w:snapToGrid w:val="0"/>
        </w:rPr>
        <w:t xml:space="preserve">Б. Глик, Дж. Пастернак “Молекулярная биотехнология. Принципы и применение”, М., “Мир”, 2002. </w:t>
      </w:r>
    </w:p>
    <w:p w:rsidR="008A2E35" w:rsidRPr="000128C5" w:rsidRDefault="008A2E35" w:rsidP="008A2E35">
      <w:pPr>
        <w:widowControl/>
        <w:numPr>
          <w:ilvl w:val="0"/>
          <w:numId w:val="9"/>
        </w:numPr>
        <w:autoSpaceDE/>
        <w:autoSpaceDN/>
      </w:pPr>
      <w:r w:rsidRPr="000128C5">
        <w:t>Уотсон Дж., Туз Дж., Куру Д. Рекомбинантные ДНК. М.:Мир,1986.</w:t>
      </w:r>
    </w:p>
    <w:p w:rsidR="008A2E35" w:rsidRPr="000128C5" w:rsidRDefault="008A2E35" w:rsidP="008A2E35">
      <w:pPr>
        <w:widowControl/>
        <w:numPr>
          <w:ilvl w:val="0"/>
          <w:numId w:val="9"/>
        </w:numPr>
        <w:autoSpaceDE/>
        <w:autoSpaceDN/>
        <w:rPr>
          <w:lang w:eastAsia="ko-KR"/>
        </w:rPr>
      </w:pPr>
      <w:r w:rsidRPr="000128C5">
        <w:rPr>
          <w:lang w:eastAsia="ko-KR"/>
        </w:rPr>
        <w:t xml:space="preserve">Т. Маниатис, Э. Фрич, Дж. Сэмбрук. Методы генетической инженерии. Молекулярное  клонирование. М., Мир, 1984. </w:t>
      </w:r>
    </w:p>
    <w:p w:rsidR="008A2E35" w:rsidRPr="000128C5" w:rsidRDefault="008A2E35" w:rsidP="008A2E35">
      <w:pPr>
        <w:widowControl/>
        <w:numPr>
          <w:ilvl w:val="0"/>
          <w:numId w:val="9"/>
        </w:numPr>
        <w:autoSpaceDE/>
        <w:autoSpaceDN/>
        <w:rPr>
          <w:lang w:eastAsia="ko-KR"/>
        </w:rPr>
      </w:pPr>
      <w:r w:rsidRPr="000128C5">
        <w:rPr>
          <w:lang w:eastAsia="ko-KR"/>
        </w:rPr>
        <w:t xml:space="preserve">С.Г.Инге-Вечтомов. Введение в молекулярную генетику. М., ВШ, 1983. </w:t>
      </w:r>
    </w:p>
    <w:p w:rsidR="008A2E35" w:rsidRPr="000128C5" w:rsidRDefault="008A2E35" w:rsidP="008A2E35">
      <w:pPr>
        <w:widowControl/>
        <w:numPr>
          <w:ilvl w:val="0"/>
          <w:numId w:val="9"/>
        </w:numPr>
        <w:autoSpaceDE/>
        <w:autoSpaceDN/>
        <w:rPr>
          <w:lang w:eastAsia="ko-KR"/>
        </w:rPr>
      </w:pPr>
      <w:r w:rsidRPr="000128C5">
        <w:rPr>
          <w:lang w:eastAsia="ko-KR"/>
        </w:rPr>
        <w:t xml:space="preserve">Новое в клонировании ДНК. Методы. М., Мир, 1989 (под ред. Д. Гловера).             Б. Льюин. Гены. М., Мир, 1987. </w:t>
      </w:r>
    </w:p>
    <w:p w:rsidR="008A2E35" w:rsidRPr="000128C5" w:rsidRDefault="008A2E35" w:rsidP="008A2E35">
      <w:pPr>
        <w:widowControl/>
        <w:numPr>
          <w:ilvl w:val="0"/>
          <w:numId w:val="9"/>
        </w:numPr>
        <w:autoSpaceDE/>
        <w:autoSpaceDN/>
        <w:rPr>
          <w:lang w:eastAsia="ko-KR"/>
        </w:rPr>
      </w:pPr>
      <w:r w:rsidRPr="000128C5">
        <w:rPr>
          <w:lang w:eastAsia="ko-KR"/>
        </w:rPr>
        <w:t xml:space="preserve">Мобильность генома растений.  М., ВО «Агропромиздатң, 1990 (под ред. Б. Хон и Е. С. Деннис). </w:t>
      </w:r>
    </w:p>
    <w:p w:rsidR="008A2E35" w:rsidRPr="000128C5" w:rsidRDefault="008A2E35" w:rsidP="008A2E35">
      <w:pPr>
        <w:widowControl/>
        <w:numPr>
          <w:ilvl w:val="0"/>
          <w:numId w:val="9"/>
        </w:numPr>
        <w:autoSpaceDE/>
        <w:autoSpaceDN/>
        <w:rPr>
          <w:lang w:eastAsia="ko-KR"/>
        </w:rPr>
      </w:pPr>
      <w:r w:rsidRPr="000128C5">
        <w:rPr>
          <w:lang w:eastAsia="ko-KR"/>
        </w:rPr>
        <w:t xml:space="preserve">Э. С. Пирузян. Основы генетической инженерии растений. М., Наука, 1988. </w:t>
      </w:r>
    </w:p>
    <w:p w:rsidR="008A2E35" w:rsidRPr="003427DB" w:rsidRDefault="008A2E35" w:rsidP="008A2E35">
      <w:pPr>
        <w:pStyle w:val="a5"/>
        <w:spacing w:after="0"/>
        <w:ind w:left="0"/>
        <w:jc w:val="both"/>
        <w:rPr>
          <w:sz w:val="22"/>
          <w:szCs w:val="22"/>
          <w:lang w:val="kk-KZ"/>
        </w:rPr>
      </w:pPr>
    </w:p>
    <w:p w:rsidR="008A2E35" w:rsidRPr="000128C5" w:rsidRDefault="008A2E35" w:rsidP="008A2E35">
      <w:pPr>
        <w:pStyle w:val="a5"/>
        <w:spacing w:after="0"/>
        <w:ind w:left="0"/>
        <w:jc w:val="both"/>
        <w:rPr>
          <w:b/>
          <w:sz w:val="22"/>
          <w:szCs w:val="22"/>
          <w:u w:val="single"/>
          <w:lang w:val="kk-KZ"/>
        </w:rPr>
      </w:pPr>
      <w:r w:rsidRPr="000128C5">
        <w:rPr>
          <w:b/>
          <w:sz w:val="22"/>
          <w:szCs w:val="22"/>
          <w:u w:val="single"/>
          <w:lang w:val="kk-KZ"/>
        </w:rPr>
        <w:t xml:space="preserve">Қосымша </w:t>
      </w:r>
      <w:r w:rsidRPr="000128C5">
        <w:rPr>
          <w:b/>
          <w:sz w:val="22"/>
          <w:szCs w:val="22"/>
          <w:u w:val="single"/>
        </w:rPr>
        <w:t>:</w:t>
      </w:r>
    </w:p>
    <w:p w:rsidR="008A2E35" w:rsidRPr="000128C5" w:rsidRDefault="008A2E35" w:rsidP="008A2E35">
      <w:pPr>
        <w:pStyle w:val="a5"/>
        <w:spacing w:after="0"/>
        <w:ind w:left="0"/>
        <w:jc w:val="both"/>
        <w:rPr>
          <w:sz w:val="22"/>
          <w:szCs w:val="22"/>
          <w:lang w:val="kk-KZ"/>
        </w:rPr>
      </w:pPr>
    </w:p>
    <w:p w:rsidR="008A2E35" w:rsidRPr="000128C5" w:rsidRDefault="008A2E35" w:rsidP="008A2E35">
      <w:pPr>
        <w:widowControl/>
        <w:numPr>
          <w:ilvl w:val="0"/>
          <w:numId w:val="10"/>
        </w:numPr>
        <w:autoSpaceDE/>
        <w:autoSpaceDN/>
        <w:ind w:left="459" w:hanging="425"/>
        <w:rPr>
          <w:lang w:eastAsia="ko-KR"/>
        </w:rPr>
      </w:pPr>
      <w:r w:rsidRPr="000128C5">
        <w:rPr>
          <w:lang w:eastAsia="ko-KR"/>
        </w:rPr>
        <w:t>Г.Стент, Р.Кэлиндар. Молекулярная генетика. М. Мир, 1981.</w:t>
      </w:r>
    </w:p>
    <w:p w:rsidR="008A2E35" w:rsidRDefault="008A2E35" w:rsidP="008A2E35">
      <w:pPr>
        <w:widowControl/>
        <w:numPr>
          <w:ilvl w:val="0"/>
          <w:numId w:val="10"/>
        </w:numPr>
        <w:autoSpaceDE/>
        <w:autoSpaceDN/>
        <w:ind w:left="459" w:hanging="425"/>
        <w:rPr>
          <w:lang w:eastAsia="ko-KR"/>
        </w:rPr>
      </w:pPr>
      <w:r w:rsidRPr="000128C5">
        <w:rPr>
          <w:lang w:eastAsia="ko-KR"/>
        </w:rPr>
        <w:t xml:space="preserve">Дж.Уотсон. Молекулярная биология гена. М., Мир, 1979. </w:t>
      </w:r>
    </w:p>
    <w:p w:rsidR="008A2E35" w:rsidRPr="000128C5" w:rsidRDefault="008A2E35" w:rsidP="008A2E35">
      <w:pPr>
        <w:widowControl/>
        <w:numPr>
          <w:ilvl w:val="0"/>
          <w:numId w:val="10"/>
        </w:numPr>
        <w:autoSpaceDE/>
        <w:autoSpaceDN/>
        <w:ind w:left="459" w:hanging="425"/>
        <w:rPr>
          <w:lang w:eastAsia="ko-KR"/>
        </w:rPr>
      </w:pPr>
      <w:r w:rsidRPr="000128C5">
        <w:rPr>
          <w:lang w:eastAsia="ko-KR"/>
        </w:rPr>
        <w:t xml:space="preserve">Генная инженерия (под ред. Акад. А.А.Баева). Молекулярная биология, т. 123, 4.1, М., ВИНИТИ, 1977. </w:t>
      </w:r>
    </w:p>
    <w:p w:rsidR="008A2E35" w:rsidRPr="000128C5" w:rsidRDefault="008A2E35" w:rsidP="008A2E35">
      <w:pPr>
        <w:widowControl/>
        <w:numPr>
          <w:ilvl w:val="0"/>
          <w:numId w:val="10"/>
        </w:numPr>
        <w:autoSpaceDE/>
        <w:autoSpaceDN/>
        <w:ind w:left="459" w:hanging="425"/>
        <w:rPr>
          <w:lang w:eastAsia="ko-KR"/>
        </w:rPr>
      </w:pPr>
      <w:r w:rsidRPr="000128C5">
        <w:rPr>
          <w:lang w:eastAsia="ko-KR"/>
        </w:rPr>
        <w:t xml:space="preserve">М. Пташне. Переключение генов. Регуляция генной активности и фаг (. М., Мир, 1988. </w:t>
      </w:r>
    </w:p>
    <w:p w:rsidR="008A2E35" w:rsidRPr="000128C5" w:rsidRDefault="008A2E35" w:rsidP="008A2E35">
      <w:pPr>
        <w:widowControl/>
        <w:numPr>
          <w:ilvl w:val="0"/>
          <w:numId w:val="10"/>
        </w:numPr>
        <w:autoSpaceDE/>
        <w:autoSpaceDN/>
        <w:ind w:left="459" w:hanging="425"/>
        <w:rPr>
          <w:lang w:eastAsia="ko-KR"/>
        </w:rPr>
      </w:pPr>
      <w:r w:rsidRPr="000128C5">
        <w:rPr>
          <w:lang w:eastAsia="ko-KR"/>
        </w:rPr>
        <w:t xml:space="preserve">Г. Мейнелл. Бактериальные плазмиды. М., Мир, 1976. </w:t>
      </w:r>
    </w:p>
    <w:p w:rsidR="008A2E35" w:rsidRDefault="008A2E35" w:rsidP="008A2E35">
      <w:pPr>
        <w:widowControl/>
        <w:numPr>
          <w:ilvl w:val="0"/>
          <w:numId w:val="10"/>
        </w:numPr>
        <w:autoSpaceDE/>
        <w:autoSpaceDN/>
        <w:ind w:left="459" w:hanging="425"/>
        <w:rPr>
          <w:lang w:eastAsia="ko-KR"/>
        </w:rPr>
      </w:pPr>
      <w:r w:rsidRPr="000128C5">
        <w:rPr>
          <w:lang w:eastAsia="ko-KR"/>
        </w:rPr>
        <w:t>Л. А. Остерман. Методы исследования белков и нуклеиновых кислот. Электрофорез и ультрацентрифугирование. М., Наука, 1981.</w:t>
      </w:r>
      <w:r w:rsidRPr="000F51EA">
        <w:rPr>
          <w:lang w:eastAsia="ko-KR"/>
        </w:rPr>
        <w:t xml:space="preserve"> </w:t>
      </w:r>
    </w:p>
    <w:p w:rsidR="008A2E35" w:rsidRPr="00C93014" w:rsidRDefault="008A2E35" w:rsidP="008A2E35">
      <w:pPr>
        <w:pStyle w:val="a8"/>
        <w:rPr>
          <w:rFonts w:ascii="Times New Roman" w:hAnsi="Times New Roman"/>
          <w:b/>
          <w:sz w:val="24"/>
          <w:szCs w:val="24"/>
        </w:rPr>
      </w:pPr>
      <w:r w:rsidRPr="00C93014">
        <w:rPr>
          <w:rFonts w:ascii="Times New Roman" w:hAnsi="Times New Roman"/>
          <w:b/>
          <w:sz w:val="24"/>
          <w:szCs w:val="24"/>
        </w:rPr>
        <w:t>Интернет-</w:t>
      </w:r>
      <w:r w:rsidRPr="00C93014">
        <w:rPr>
          <w:rFonts w:ascii="Times New Roman" w:hAnsi="Times New Roman"/>
          <w:b/>
          <w:sz w:val="24"/>
          <w:szCs w:val="24"/>
          <w:lang w:val="kk-KZ"/>
        </w:rPr>
        <w:t>көздері</w:t>
      </w:r>
      <w:r w:rsidRPr="00C93014">
        <w:rPr>
          <w:rFonts w:ascii="Times New Roman" w:hAnsi="Times New Roman"/>
          <w:b/>
          <w:sz w:val="24"/>
          <w:szCs w:val="24"/>
        </w:rPr>
        <w:t xml:space="preserve">: </w:t>
      </w:r>
    </w:p>
    <w:p w:rsidR="008A2E35" w:rsidRPr="00C22C9F" w:rsidRDefault="008A2E35" w:rsidP="008A2E35">
      <w:pPr>
        <w:pStyle w:val="a8"/>
        <w:rPr>
          <w:rFonts w:ascii="Times New Roman" w:hAnsi="Times New Roman"/>
          <w:sz w:val="24"/>
          <w:szCs w:val="24"/>
        </w:rPr>
      </w:pPr>
      <w:hyperlink r:id="rId9" w:history="1">
        <w:r w:rsidRPr="00C22C9F">
          <w:rPr>
            <w:rStyle w:val="a7"/>
            <w:rFonts w:ascii="Times New Roman" w:hAnsi="Times New Roman"/>
            <w:sz w:val="24"/>
            <w:szCs w:val="24"/>
          </w:rPr>
          <w:t>http://molbiol.ru/protocol/</w:t>
        </w:r>
      </w:hyperlink>
    </w:p>
    <w:p w:rsidR="008A2E35" w:rsidRPr="00C22C9F" w:rsidRDefault="008A2E35" w:rsidP="008A2E35">
      <w:pPr>
        <w:pStyle w:val="a8"/>
        <w:rPr>
          <w:rFonts w:ascii="Times New Roman" w:hAnsi="Times New Roman"/>
          <w:sz w:val="24"/>
          <w:szCs w:val="24"/>
        </w:rPr>
      </w:pPr>
      <w:hyperlink r:id="rId10" w:history="1">
        <w:r w:rsidRPr="00C22C9F">
          <w:rPr>
            <w:rStyle w:val="a7"/>
            <w:rFonts w:ascii="Times New Roman" w:hAnsi="Times New Roman"/>
            <w:sz w:val="24"/>
            <w:szCs w:val="24"/>
          </w:rPr>
          <w:t>http://molbiol.edu.ru/</w:t>
        </w:r>
      </w:hyperlink>
    </w:p>
    <w:p w:rsidR="0065093E" w:rsidRPr="008A2E35" w:rsidRDefault="008A2E35" w:rsidP="008A2E35">
      <w:pPr>
        <w:tabs>
          <w:tab w:val="left" w:pos="482"/>
        </w:tabs>
        <w:spacing w:line="274" w:lineRule="exact"/>
        <w:ind w:hanging="222"/>
        <w:rPr>
          <w:sz w:val="24"/>
        </w:rPr>
      </w:pPr>
      <w:r>
        <w:rPr>
          <w:rStyle w:val="a7"/>
          <w:sz w:val="24"/>
          <w:szCs w:val="24"/>
        </w:rPr>
        <w:tab/>
      </w:r>
      <w:hyperlink r:id="rId11" w:history="1">
        <w:r w:rsidRPr="008A2E35">
          <w:rPr>
            <w:rStyle w:val="a7"/>
            <w:sz w:val="24"/>
            <w:szCs w:val="24"/>
          </w:rPr>
          <w:t>https://biomolecula.ru/</w:t>
        </w:r>
      </w:hyperlink>
    </w:p>
    <w:sectPr w:rsidR="0065093E" w:rsidRPr="008A2E35" w:rsidSect="008A2E35">
      <w:pgSz w:w="1191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59C" w:rsidRDefault="0053559C" w:rsidP="008A2E35">
      <w:r>
        <w:separator/>
      </w:r>
    </w:p>
  </w:endnote>
  <w:endnote w:type="continuationSeparator" w:id="0">
    <w:p w:rsidR="0053559C" w:rsidRDefault="0053559C" w:rsidP="008A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59C" w:rsidRDefault="0053559C" w:rsidP="008A2E35">
      <w:r>
        <w:separator/>
      </w:r>
    </w:p>
  </w:footnote>
  <w:footnote w:type="continuationSeparator" w:id="0">
    <w:p w:rsidR="0053559C" w:rsidRDefault="0053559C" w:rsidP="008A2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E2C3F"/>
    <w:multiLevelType w:val="hybridMultilevel"/>
    <w:tmpl w:val="E9784D2E"/>
    <w:lvl w:ilvl="0" w:tplc="5AD61BF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E658D6"/>
    <w:multiLevelType w:val="hybridMultilevel"/>
    <w:tmpl w:val="C07CF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440A27"/>
    <w:multiLevelType w:val="hybridMultilevel"/>
    <w:tmpl w:val="027CD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452964"/>
    <w:multiLevelType w:val="hybridMultilevel"/>
    <w:tmpl w:val="E9784D2E"/>
    <w:lvl w:ilvl="0" w:tplc="5AD61BF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990332"/>
    <w:multiLevelType w:val="hybridMultilevel"/>
    <w:tmpl w:val="7752E5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D5829D3"/>
    <w:multiLevelType w:val="hybridMultilevel"/>
    <w:tmpl w:val="6750F52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73F84C0F"/>
    <w:multiLevelType w:val="hybridMultilevel"/>
    <w:tmpl w:val="53DEC360"/>
    <w:lvl w:ilvl="0" w:tplc="F08CE06E">
      <w:start w:val="1"/>
      <w:numFmt w:val="decimal"/>
      <w:lvlText w:val="%1."/>
      <w:lvlJc w:val="left"/>
      <w:pPr>
        <w:ind w:left="462" w:hanging="240"/>
      </w:pPr>
      <w:rPr>
        <w:rFonts w:ascii="Times New Roman" w:eastAsia="Times New Roman" w:hAnsi="Times New Roman" w:cs="Times New Roman" w:hint="default"/>
        <w:spacing w:val="-8"/>
        <w:w w:val="100"/>
        <w:sz w:val="24"/>
        <w:szCs w:val="24"/>
        <w:lang w:val="kk-KZ" w:eastAsia="en-US" w:bidi="ar-SA"/>
      </w:rPr>
    </w:lvl>
    <w:lvl w:ilvl="1" w:tplc="9B689272">
      <w:numFmt w:val="bullet"/>
      <w:lvlText w:val="•"/>
      <w:lvlJc w:val="left"/>
      <w:pPr>
        <w:ind w:left="1394" w:hanging="240"/>
      </w:pPr>
      <w:rPr>
        <w:rFonts w:hint="default"/>
        <w:lang w:val="kk-KZ" w:eastAsia="en-US" w:bidi="ar-SA"/>
      </w:rPr>
    </w:lvl>
    <w:lvl w:ilvl="2" w:tplc="C2E44F8A">
      <w:numFmt w:val="bullet"/>
      <w:lvlText w:val="•"/>
      <w:lvlJc w:val="left"/>
      <w:pPr>
        <w:ind w:left="2329" w:hanging="240"/>
      </w:pPr>
      <w:rPr>
        <w:rFonts w:hint="default"/>
        <w:lang w:val="kk-KZ" w:eastAsia="en-US" w:bidi="ar-SA"/>
      </w:rPr>
    </w:lvl>
    <w:lvl w:ilvl="3" w:tplc="CB6A2304">
      <w:numFmt w:val="bullet"/>
      <w:lvlText w:val="•"/>
      <w:lvlJc w:val="left"/>
      <w:pPr>
        <w:ind w:left="3263" w:hanging="240"/>
      </w:pPr>
      <w:rPr>
        <w:rFonts w:hint="default"/>
        <w:lang w:val="kk-KZ" w:eastAsia="en-US" w:bidi="ar-SA"/>
      </w:rPr>
    </w:lvl>
    <w:lvl w:ilvl="4" w:tplc="A2D8C84C">
      <w:numFmt w:val="bullet"/>
      <w:lvlText w:val="•"/>
      <w:lvlJc w:val="left"/>
      <w:pPr>
        <w:ind w:left="4198" w:hanging="240"/>
      </w:pPr>
      <w:rPr>
        <w:rFonts w:hint="default"/>
        <w:lang w:val="kk-KZ" w:eastAsia="en-US" w:bidi="ar-SA"/>
      </w:rPr>
    </w:lvl>
    <w:lvl w:ilvl="5" w:tplc="86029246">
      <w:numFmt w:val="bullet"/>
      <w:lvlText w:val="•"/>
      <w:lvlJc w:val="left"/>
      <w:pPr>
        <w:ind w:left="5133" w:hanging="240"/>
      </w:pPr>
      <w:rPr>
        <w:rFonts w:hint="default"/>
        <w:lang w:val="kk-KZ" w:eastAsia="en-US" w:bidi="ar-SA"/>
      </w:rPr>
    </w:lvl>
    <w:lvl w:ilvl="6" w:tplc="EEFCC8B0">
      <w:numFmt w:val="bullet"/>
      <w:lvlText w:val="•"/>
      <w:lvlJc w:val="left"/>
      <w:pPr>
        <w:ind w:left="6067" w:hanging="240"/>
      </w:pPr>
      <w:rPr>
        <w:rFonts w:hint="default"/>
        <w:lang w:val="kk-KZ" w:eastAsia="en-US" w:bidi="ar-SA"/>
      </w:rPr>
    </w:lvl>
    <w:lvl w:ilvl="7" w:tplc="BF42DFDA">
      <w:numFmt w:val="bullet"/>
      <w:lvlText w:val="•"/>
      <w:lvlJc w:val="left"/>
      <w:pPr>
        <w:ind w:left="7002" w:hanging="240"/>
      </w:pPr>
      <w:rPr>
        <w:rFonts w:hint="default"/>
        <w:lang w:val="kk-KZ" w:eastAsia="en-US" w:bidi="ar-SA"/>
      </w:rPr>
    </w:lvl>
    <w:lvl w:ilvl="8" w:tplc="650CF356">
      <w:numFmt w:val="bullet"/>
      <w:lvlText w:val="•"/>
      <w:lvlJc w:val="left"/>
      <w:pPr>
        <w:ind w:left="7937" w:hanging="240"/>
      </w:pPr>
      <w:rPr>
        <w:rFonts w:hint="default"/>
        <w:lang w:val="kk-KZ" w:eastAsia="en-US" w:bidi="ar-SA"/>
      </w:rPr>
    </w:lvl>
  </w:abstractNum>
  <w:abstractNum w:abstractNumId="7" w15:restartNumberingAfterBreak="0">
    <w:nsid w:val="74314949"/>
    <w:multiLevelType w:val="hybridMultilevel"/>
    <w:tmpl w:val="57D4E73A"/>
    <w:lvl w:ilvl="0" w:tplc="37820674">
      <w:start w:val="1"/>
      <w:numFmt w:val="decimal"/>
      <w:lvlText w:val="%1)"/>
      <w:lvlJc w:val="left"/>
      <w:pPr>
        <w:ind w:left="481" w:hanging="260"/>
      </w:pPr>
      <w:rPr>
        <w:rFonts w:ascii="Times New Roman" w:eastAsia="Times New Roman" w:hAnsi="Times New Roman" w:cs="Times New Roman" w:hint="default"/>
        <w:w w:val="100"/>
        <w:sz w:val="24"/>
        <w:szCs w:val="24"/>
        <w:lang w:val="kk-KZ" w:eastAsia="en-US" w:bidi="ar-SA"/>
      </w:rPr>
    </w:lvl>
    <w:lvl w:ilvl="1" w:tplc="0F28D8C6">
      <w:numFmt w:val="bullet"/>
      <w:lvlText w:val="•"/>
      <w:lvlJc w:val="left"/>
      <w:pPr>
        <w:ind w:left="1412" w:hanging="260"/>
      </w:pPr>
      <w:rPr>
        <w:rFonts w:hint="default"/>
        <w:lang w:val="kk-KZ" w:eastAsia="en-US" w:bidi="ar-SA"/>
      </w:rPr>
    </w:lvl>
    <w:lvl w:ilvl="2" w:tplc="B3A20490">
      <w:numFmt w:val="bullet"/>
      <w:lvlText w:val="•"/>
      <w:lvlJc w:val="left"/>
      <w:pPr>
        <w:ind w:left="2345" w:hanging="260"/>
      </w:pPr>
      <w:rPr>
        <w:rFonts w:hint="default"/>
        <w:lang w:val="kk-KZ" w:eastAsia="en-US" w:bidi="ar-SA"/>
      </w:rPr>
    </w:lvl>
    <w:lvl w:ilvl="3" w:tplc="71D44AF6">
      <w:numFmt w:val="bullet"/>
      <w:lvlText w:val="•"/>
      <w:lvlJc w:val="left"/>
      <w:pPr>
        <w:ind w:left="3277" w:hanging="260"/>
      </w:pPr>
      <w:rPr>
        <w:rFonts w:hint="default"/>
        <w:lang w:val="kk-KZ" w:eastAsia="en-US" w:bidi="ar-SA"/>
      </w:rPr>
    </w:lvl>
    <w:lvl w:ilvl="4" w:tplc="2BDCE8E2">
      <w:numFmt w:val="bullet"/>
      <w:lvlText w:val="•"/>
      <w:lvlJc w:val="left"/>
      <w:pPr>
        <w:ind w:left="4210" w:hanging="260"/>
      </w:pPr>
      <w:rPr>
        <w:rFonts w:hint="default"/>
        <w:lang w:val="kk-KZ" w:eastAsia="en-US" w:bidi="ar-SA"/>
      </w:rPr>
    </w:lvl>
    <w:lvl w:ilvl="5" w:tplc="C4466D94">
      <w:numFmt w:val="bullet"/>
      <w:lvlText w:val="•"/>
      <w:lvlJc w:val="left"/>
      <w:pPr>
        <w:ind w:left="5143" w:hanging="260"/>
      </w:pPr>
      <w:rPr>
        <w:rFonts w:hint="default"/>
        <w:lang w:val="kk-KZ" w:eastAsia="en-US" w:bidi="ar-SA"/>
      </w:rPr>
    </w:lvl>
    <w:lvl w:ilvl="6" w:tplc="5254E822">
      <w:numFmt w:val="bullet"/>
      <w:lvlText w:val="•"/>
      <w:lvlJc w:val="left"/>
      <w:pPr>
        <w:ind w:left="6075" w:hanging="260"/>
      </w:pPr>
      <w:rPr>
        <w:rFonts w:hint="default"/>
        <w:lang w:val="kk-KZ" w:eastAsia="en-US" w:bidi="ar-SA"/>
      </w:rPr>
    </w:lvl>
    <w:lvl w:ilvl="7" w:tplc="1C0AFA7A">
      <w:numFmt w:val="bullet"/>
      <w:lvlText w:val="•"/>
      <w:lvlJc w:val="left"/>
      <w:pPr>
        <w:ind w:left="7008" w:hanging="260"/>
      </w:pPr>
      <w:rPr>
        <w:rFonts w:hint="default"/>
        <w:lang w:val="kk-KZ" w:eastAsia="en-US" w:bidi="ar-SA"/>
      </w:rPr>
    </w:lvl>
    <w:lvl w:ilvl="8" w:tplc="CE06439C">
      <w:numFmt w:val="bullet"/>
      <w:lvlText w:val="•"/>
      <w:lvlJc w:val="left"/>
      <w:pPr>
        <w:ind w:left="7941" w:hanging="260"/>
      </w:pPr>
      <w:rPr>
        <w:rFonts w:hint="default"/>
        <w:lang w:val="kk-KZ" w:eastAsia="en-US" w:bidi="ar-SA"/>
      </w:rPr>
    </w:lvl>
  </w:abstractNum>
  <w:abstractNum w:abstractNumId="8" w15:restartNumberingAfterBreak="0">
    <w:nsid w:val="78D90212"/>
    <w:multiLevelType w:val="hybridMultilevel"/>
    <w:tmpl w:val="4C98B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F3763F"/>
    <w:multiLevelType w:val="hybridMultilevel"/>
    <w:tmpl w:val="3DF43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9"/>
  </w:num>
  <w:num w:numId="5">
    <w:abstractNumId w:val="5"/>
  </w:num>
  <w:num w:numId="6">
    <w:abstractNumId w:val="3"/>
  </w:num>
  <w:num w:numId="7">
    <w:abstractNumId w:val="0"/>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3E"/>
    <w:rsid w:val="00127548"/>
    <w:rsid w:val="003F335A"/>
    <w:rsid w:val="00405D71"/>
    <w:rsid w:val="0053559C"/>
    <w:rsid w:val="00595E95"/>
    <w:rsid w:val="0065093E"/>
    <w:rsid w:val="008A2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08177-3020-4B4E-AB34-C973B764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571"/>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222" w:hanging="260"/>
    </w:pPr>
  </w:style>
  <w:style w:type="paragraph" w:customStyle="1" w:styleId="TableParagraph">
    <w:name w:val="Table Paragraph"/>
    <w:basedOn w:val="a"/>
    <w:uiPriority w:val="1"/>
    <w:qFormat/>
    <w:pPr>
      <w:spacing w:line="256" w:lineRule="exact"/>
      <w:ind w:left="104"/>
    </w:pPr>
  </w:style>
  <w:style w:type="paragraph" w:styleId="a5">
    <w:name w:val="Body Text Indent"/>
    <w:basedOn w:val="a"/>
    <w:link w:val="a6"/>
    <w:rsid w:val="00595E95"/>
    <w:pPr>
      <w:widowControl/>
      <w:autoSpaceDE/>
      <w:autoSpaceDN/>
      <w:spacing w:after="120"/>
      <w:ind w:left="283"/>
    </w:pPr>
    <w:rPr>
      <w:sz w:val="24"/>
      <w:szCs w:val="24"/>
      <w:lang w:val="ru-RU" w:eastAsia="ru-RU"/>
    </w:rPr>
  </w:style>
  <w:style w:type="character" w:customStyle="1" w:styleId="a6">
    <w:name w:val="Основной текст с отступом Знак"/>
    <w:basedOn w:val="a0"/>
    <w:link w:val="a5"/>
    <w:rsid w:val="00595E95"/>
    <w:rPr>
      <w:rFonts w:ascii="Times New Roman" w:eastAsia="Times New Roman" w:hAnsi="Times New Roman" w:cs="Times New Roman"/>
      <w:sz w:val="24"/>
      <w:szCs w:val="24"/>
      <w:lang w:val="ru-RU" w:eastAsia="ru-RU"/>
    </w:rPr>
  </w:style>
  <w:style w:type="paragraph" w:customStyle="1" w:styleId="Normal1">
    <w:name w:val="Normal1"/>
    <w:rsid w:val="00595E95"/>
    <w:pPr>
      <w:widowControl/>
      <w:autoSpaceDE/>
      <w:autoSpaceDN/>
      <w:spacing w:before="120"/>
      <w:ind w:firstLine="567"/>
      <w:jc w:val="both"/>
    </w:pPr>
    <w:rPr>
      <w:rFonts w:ascii="Times New Roman" w:eastAsia="Times New Roman" w:hAnsi="Times New Roman" w:cs="Times New Roman"/>
      <w:sz w:val="24"/>
      <w:szCs w:val="20"/>
      <w:lang w:val="ru-RU" w:eastAsia="ru-RU"/>
    </w:rPr>
  </w:style>
  <w:style w:type="character" w:styleId="a7">
    <w:name w:val="Hyperlink"/>
    <w:rsid w:val="008A2E35"/>
    <w:rPr>
      <w:color w:val="0000FF"/>
      <w:u w:val="single"/>
    </w:rPr>
  </w:style>
  <w:style w:type="paragraph" w:styleId="a8">
    <w:name w:val="No Spacing"/>
    <w:uiPriority w:val="1"/>
    <w:qFormat/>
    <w:rsid w:val="008A2E35"/>
    <w:pPr>
      <w:widowControl/>
      <w:autoSpaceDE/>
      <w:autoSpaceDN/>
    </w:pPr>
    <w:rPr>
      <w:rFonts w:ascii="Calibri" w:eastAsia="Calibri" w:hAnsi="Calibri" w:cs="Times New Roman"/>
      <w:lang w:val="ru-RU"/>
    </w:rPr>
  </w:style>
  <w:style w:type="paragraph" w:styleId="a9">
    <w:name w:val="header"/>
    <w:basedOn w:val="a"/>
    <w:link w:val="aa"/>
    <w:uiPriority w:val="99"/>
    <w:unhideWhenUsed/>
    <w:rsid w:val="008A2E35"/>
    <w:pPr>
      <w:tabs>
        <w:tab w:val="center" w:pos="4677"/>
        <w:tab w:val="right" w:pos="9355"/>
      </w:tabs>
    </w:pPr>
  </w:style>
  <w:style w:type="character" w:customStyle="1" w:styleId="aa">
    <w:name w:val="Верхний колонтитул Знак"/>
    <w:basedOn w:val="a0"/>
    <w:link w:val="a9"/>
    <w:uiPriority w:val="99"/>
    <w:rsid w:val="008A2E35"/>
    <w:rPr>
      <w:rFonts w:ascii="Times New Roman" w:eastAsia="Times New Roman" w:hAnsi="Times New Roman" w:cs="Times New Roman"/>
      <w:lang w:val="kk-KZ"/>
    </w:rPr>
  </w:style>
  <w:style w:type="paragraph" w:styleId="ab">
    <w:name w:val="footer"/>
    <w:basedOn w:val="a"/>
    <w:link w:val="ac"/>
    <w:uiPriority w:val="99"/>
    <w:unhideWhenUsed/>
    <w:rsid w:val="008A2E35"/>
    <w:pPr>
      <w:tabs>
        <w:tab w:val="center" w:pos="4677"/>
        <w:tab w:val="right" w:pos="9355"/>
      </w:tabs>
    </w:pPr>
  </w:style>
  <w:style w:type="character" w:customStyle="1" w:styleId="ac">
    <w:name w:val="Нижний колонтитул Знак"/>
    <w:basedOn w:val="a0"/>
    <w:link w:val="ab"/>
    <w:uiPriority w:val="99"/>
    <w:rsid w:val="008A2E35"/>
    <w:rPr>
      <w:rFonts w:ascii="Times New Roman" w:eastAsia="Times New Roman" w:hAnsi="Times New Roman" w:cs="Times New Roman"/>
      <w:lang w:val="kk-KZ"/>
    </w:rPr>
  </w:style>
  <w:style w:type="table" w:styleId="ad">
    <w:name w:val="Table Grid"/>
    <w:basedOn w:val="a1"/>
    <w:uiPriority w:val="39"/>
    <w:rsid w:val="00405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kaznu.kz/kz/1331/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znu.kz/kz/1331/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molecula.ru/articles/12-metodov-v-kartinkakh-gennaia-inzheneriia-chast-i-istoricheskaia" TargetMode="External"/><Relationship Id="rId5" Type="http://schemas.openxmlformats.org/officeDocument/2006/relationships/footnotes" Target="footnotes.xml"/><Relationship Id="rId10" Type="http://schemas.openxmlformats.org/officeDocument/2006/relationships/hyperlink" Target="http://molbiol.edu.ru/" TargetMode="External"/><Relationship Id="rId4" Type="http://schemas.openxmlformats.org/officeDocument/2006/relationships/webSettings" Target="webSettings.xml"/><Relationship Id="rId9" Type="http://schemas.openxmlformats.org/officeDocument/2006/relationships/hyperlink" Target="http://molbiol.ru/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2266</Words>
  <Characters>12917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Жумабаева</dc:creator>
  <cp:lastModifiedBy>Изат Смекенов</cp:lastModifiedBy>
  <cp:revision>4</cp:revision>
  <dcterms:created xsi:type="dcterms:W3CDTF">2020-03-19T08:17:00Z</dcterms:created>
  <dcterms:modified xsi:type="dcterms:W3CDTF">2020-03-19T08:22:00Z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2018-12-21T00:00:00Z</vt:filetime>
  </property>
  <property fmtid="{D5CDD505-2E9C-101B-9397-08002B2CF9AE}" pid="3" name="Creator">
    <vt:lpwstr>Microsoft® Word 2010</vt:lpwstr>
  </property>
  <property fmtid="{D5CDD505-2E9C-101B-9397-08002B2CF9AE}" pid="4" name="LastSaved">
    <vt:filetime>2020-03-19T00:00:00Z</vt:filetime>
  </property>
</Properties>
</file>